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39" w:rsidRPr="0094546C" w:rsidRDefault="00CF1B39" w:rsidP="00CF1B39">
      <w:pPr>
        <w:pStyle w:val="23"/>
        <w:spacing w:after="0" w:line="240" w:lineRule="auto"/>
        <w:jc w:val="right"/>
        <w:rPr>
          <w:sz w:val="24"/>
          <w:szCs w:val="24"/>
        </w:rPr>
      </w:pPr>
      <w:r w:rsidRPr="0094546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Э</w:t>
      </w:r>
    </w:p>
    <w:p w:rsidR="00CF1B39" w:rsidRPr="0094546C" w:rsidRDefault="00CF1B39" w:rsidP="00CF1B39">
      <w:pPr>
        <w:pStyle w:val="23"/>
        <w:spacing w:after="0" w:line="240" w:lineRule="auto"/>
        <w:jc w:val="right"/>
        <w:rPr>
          <w:sz w:val="24"/>
          <w:szCs w:val="24"/>
        </w:rPr>
      </w:pPr>
      <w:r w:rsidRPr="0094546C">
        <w:rPr>
          <w:sz w:val="24"/>
          <w:szCs w:val="24"/>
        </w:rPr>
        <w:t>к протоколу Правления</w:t>
      </w:r>
    </w:p>
    <w:p w:rsidR="00CF1B39" w:rsidRPr="0094546C" w:rsidRDefault="00CF1B39" w:rsidP="00CF1B39">
      <w:pPr>
        <w:pStyle w:val="23"/>
        <w:spacing w:after="0" w:line="240" w:lineRule="auto"/>
        <w:jc w:val="right"/>
        <w:rPr>
          <w:sz w:val="24"/>
          <w:szCs w:val="24"/>
        </w:rPr>
      </w:pPr>
      <w:r w:rsidRPr="0094546C">
        <w:rPr>
          <w:sz w:val="24"/>
          <w:szCs w:val="24"/>
        </w:rPr>
        <w:t xml:space="preserve">департамента по тарифам </w:t>
      </w:r>
    </w:p>
    <w:p w:rsidR="00CF1B39" w:rsidRPr="0094546C" w:rsidRDefault="00CF1B39" w:rsidP="00CF1B39">
      <w:pPr>
        <w:pStyle w:val="23"/>
        <w:spacing w:after="0" w:line="240" w:lineRule="auto"/>
        <w:jc w:val="right"/>
        <w:rPr>
          <w:sz w:val="24"/>
          <w:szCs w:val="24"/>
        </w:rPr>
      </w:pPr>
      <w:r w:rsidRPr="0094546C">
        <w:rPr>
          <w:sz w:val="24"/>
          <w:szCs w:val="24"/>
        </w:rPr>
        <w:t>Новосибирской области</w:t>
      </w:r>
    </w:p>
    <w:p w:rsidR="00CF1B39" w:rsidRPr="0094546C" w:rsidRDefault="00CF1B39" w:rsidP="00CF1B39">
      <w:pPr>
        <w:pStyle w:val="2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16.12.2015</w:t>
      </w:r>
      <w:r w:rsidRPr="0094546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   </w:t>
      </w:r>
    </w:p>
    <w:p w:rsidR="00CF1B39" w:rsidRDefault="00CF1B39" w:rsidP="00CF1B39">
      <w:pPr>
        <w:pStyle w:val="ae"/>
        <w:rPr>
          <w:b/>
          <w:color w:val="000000"/>
        </w:rPr>
      </w:pPr>
    </w:p>
    <w:p w:rsidR="00CF1B39" w:rsidRPr="00C52E0B" w:rsidRDefault="00CF1B39" w:rsidP="00CF1B39">
      <w:pPr>
        <w:pStyle w:val="ae"/>
        <w:rPr>
          <w:b/>
          <w:color w:val="000000"/>
          <w:sz w:val="24"/>
          <w:szCs w:val="24"/>
        </w:rPr>
      </w:pPr>
      <w:r w:rsidRPr="00C52E0B">
        <w:rPr>
          <w:b/>
          <w:color w:val="000000"/>
          <w:sz w:val="24"/>
          <w:szCs w:val="24"/>
        </w:rPr>
        <w:t>Доклад</w:t>
      </w:r>
    </w:p>
    <w:p w:rsidR="00684D12" w:rsidRPr="00A22DED" w:rsidRDefault="00684D12" w:rsidP="00684D12">
      <w:pPr>
        <w:pStyle w:val="a3"/>
        <w:ind w:firstLine="0"/>
        <w:jc w:val="center"/>
        <w:rPr>
          <w:b/>
          <w:color w:val="000000"/>
          <w:sz w:val="24"/>
        </w:rPr>
      </w:pPr>
      <w:r w:rsidRPr="00A22DED">
        <w:rPr>
          <w:b/>
          <w:color w:val="000000"/>
          <w:sz w:val="24"/>
          <w:szCs w:val="24"/>
        </w:rPr>
        <w:t>департамента по тарифам Новосибирской области</w:t>
      </w:r>
    </w:p>
    <w:p w:rsidR="00684D12" w:rsidRPr="00CF1B39" w:rsidRDefault="00CF1B39" w:rsidP="00CF1B39">
      <w:pPr>
        <w:jc w:val="center"/>
        <w:rPr>
          <w:b/>
          <w:sz w:val="24"/>
          <w:szCs w:val="24"/>
        </w:rPr>
      </w:pPr>
      <w:r w:rsidRPr="00CF1B39">
        <w:rPr>
          <w:b/>
          <w:sz w:val="24"/>
          <w:szCs w:val="24"/>
        </w:rPr>
        <w:t xml:space="preserve">по </w:t>
      </w:r>
      <w:r w:rsidRPr="00CF1B39">
        <w:rPr>
          <w:b/>
          <w:color w:val="000000"/>
          <w:sz w:val="24"/>
          <w:szCs w:val="24"/>
        </w:rPr>
        <w:t xml:space="preserve">установлению индивидуальных тарифов </w:t>
      </w:r>
      <w:r w:rsidRPr="00CF1B39">
        <w:rPr>
          <w:b/>
          <w:sz w:val="24"/>
          <w:szCs w:val="24"/>
        </w:rPr>
        <w:t>на услуги по передаче электрической энергии  и долгосрочных параметров регулирования на долгосрочный период</w:t>
      </w:r>
      <w:r>
        <w:rPr>
          <w:b/>
          <w:sz w:val="24"/>
          <w:szCs w:val="24"/>
        </w:rPr>
        <w:t xml:space="preserve"> </w:t>
      </w:r>
      <w:r w:rsidR="00684D12" w:rsidRPr="00CF1B39">
        <w:rPr>
          <w:b/>
          <w:sz w:val="24"/>
          <w:szCs w:val="24"/>
        </w:rPr>
        <w:t>201</w:t>
      </w:r>
      <w:r w:rsidR="004A2B07" w:rsidRPr="00CF1B39">
        <w:rPr>
          <w:b/>
          <w:sz w:val="24"/>
          <w:szCs w:val="24"/>
        </w:rPr>
        <w:t>6</w:t>
      </w:r>
      <w:r w:rsidR="00684D12" w:rsidRPr="00CF1B39">
        <w:rPr>
          <w:b/>
          <w:sz w:val="24"/>
          <w:szCs w:val="24"/>
        </w:rPr>
        <w:t>-20</w:t>
      </w:r>
      <w:r w:rsidR="00AC2FDC">
        <w:rPr>
          <w:b/>
          <w:sz w:val="24"/>
          <w:szCs w:val="24"/>
        </w:rPr>
        <w:t>18</w:t>
      </w:r>
      <w:r w:rsidR="00684D12" w:rsidRPr="00CF1B39">
        <w:rPr>
          <w:b/>
          <w:sz w:val="24"/>
          <w:szCs w:val="24"/>
        </w:rPr>
        <w:t xml:space="preserve"> годы для </w:t>
      </w:r>
      <w:r w:rsidR="00DE211A">
        <w:rPr>
          <w:b/>
          <w:sz w:val="24"/>
          <w:szCs w:val="24"/>
        </w:rPr>
        <w:t>Общества с ограниченной ответственностью</w:t>
      </w:r>
      <w:r w:rsidR="00684D12" w:rsidRPr="00CF1B39">
        <w:rPr>
          <w:b/>
          <w:sz w:val="24"/>
          <w:szCs w:val="24"/>
        </w:rPr>
        <w:t xml:space="preserve"> «</w:t>
      </w:r>
      <w:r w:rsidR="00DE211A">
        <w:rPr>
          <w:b/>
          <w:sz w:val="24"/>
          <w:szCs w:val="24"/>
        </w:rPr>
        <w:t>Новосибирский обрабатывающий завод</w:t>
      </w:r>
      <w:r w:rsidR="00684D12" w:rsidRPr="00CF1B39">
        <w:rPr>
          <w:b/>
          <w:sz w:val="24"/>
          <w:szCs w:val="24"/>
        </w:rPr>
        <w:t>»</w:t>
      </w:r>
    </w:p>
    <w:p w:rsidR="00CF1B39" w:rsidRPr="004A5744" w:rsidRDefault="00CF1B39" w:rsidP="004A5744"/>
    <w:p w:rsidR="004A5744" w:rsidRPr="00FE6BA8" w:rsidRDefault="004A5744" w:rsidP="004A5744">
      <w:pPr>
        <w:pStyle w:val="a3"/>
        <w:ind w:firstLine="709"/>
        <w:rPr>
          <w:sz w:val="24"/>
          <w:szCs w:val="24"/>
        </w:rPr>
      </w:pPr>
      <w:r w:rsidRPr="00FE6BA8">
        <w:rPr>
          <w:sz w:val="24"/>
          <w:szCs w:val="24"/>
        </w:rPr>
        <w:t xml:space="preserve">По результатам рассмотрения представленных </w:t>
      </w:r>
      <w:r w:rsidR="00DE211A" w:rsidRPr="00DE211A">
        <w:rPr>
          <w:bCs/>
          <w:sz w:val="24"/>
          <w:szCs w:val="24"/>
        </w:rPr>
        <w:t>ООО «Новосибирский обрабатывающий завод»</w:t>
      </w:r>
      <w:r w:rsidR="00DE211A">
        <w:rPr>
          <w:bCs/>
          <w:sz w:val="24"/>
          <w:szCs w:val="24"/>
        </w:rPr>
        <w:t xml:space="preserve"> </w:t>
      </w:r>
      <w:r w:rsidR="00DE211A" w:rsidRPr="00DE211A">
        <w:rPr>
          <w:bCs/>
          <w:sz w:val="24"/>
          <w:szCs w:val="24"/>
        </w:rPr>
        <w:t>(ОГРН</w:t>
      </w:r>
      <w:r w:rsidR="00DE211A">
        <w:rPr>
          <w:bCs/>
          <w:sz w:val="24"/>
          <w:szCs w:val="24"/>
        </w:rPr>
        <w:t xml:space="preserve"> </w:t>
      </w:r>
      <w:r w:rsidR="00DE211A" w:rsidRPr="00DE211A">
        <w:rPr>
          <w:bCs/>
          <w:sz w:val="24"/>
          <w:szCs w:val="24"/>
        </w:rPr>
        <w:t xml:space="preserve">1115476084954, ИНН 5433185270) </w:t>
      </w:r>
      <w:r w:rsidR="00DE211A" w:rsidRPr="00DE211A">
        <w:rPr>
          <w:sz w:val="24"/>
          <w:szCs w:val="24"/>
        </w:rPr>
        <w:t>(далее ООО «НОЗ»)</w:t>
      </w:r>
      <w:r w:rsidR="00DE211A">
        <w:t xml:space="preserve"> </w:t>
      </w:r>
      <w:r w:rsidRPr="00FE6BA8">
        <w:rPr>
          <w:sz w:val="24"/>
          <w:szCs w:val="24"/>
        </w:rPr>
        <w:t>материалов по обоснованию тарифа на услуги по передаче электрической энергии на 201</w:t>
      </w:r>
      <w:r>
        <w:rPr>
          <w:sz w:val="24"/>
          <w:szCs w:val="24"/>
        </w:rPr>
        <w:t>6</w:t>
      </w:r>
      <w:r w:rsidRPr="00FE6BA8">
        <w:rPr>
          <w:sz w:val="24"/>
          <w:szCs w:val="24"/>
        </w:rPr>
        <w:t xml:space="preserve"> год департаментом по тарифам Новосибирской области (далее департамент) установлено следующее.</w:t>
      </w:r>
    </w:p>
    <w:p w:rsidR="004A5744" w:rsidRPr="003E6F5F" w:rsidRDefault="00AC2FDC" w:rsidP="004A5744">
      <w:pPr>
        <w:pStyle w:val="a5"/>
        <w:ind w:firstLine="720"/>
        <w:jc w:val="both"/>
        <w:rPr>
          <w:b w:val="0"/>
          <w:bCs/>
          <w:sz w:val="24"/>
        </w:rPr>
      </w:pPr>
      <w:r w:rsidRPr="00AC2FDC">
        <w:rPr>
          <w:b w:val="0"/>
          <w:sz w:val="24"/>
          <w:szCs w:val="24"/>
        </w:rPr>
        <w:t>Впервые индивидуальные тарифы на услуги по передаче электрической энергии были установлены для организации с 09 июля 2015 года.</w:t>
      </w:r>
      <w:r w:rsidR="004A5744" w:rsidRPr="003E6F5F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Д</w:t>
      </w:r>
      <w:r w:rsidR="004A5744" w:rsidRPr="003E6F5F">
        <w:rPr>
          <w:b w:val="0"/>
          <w:bCs/>
          <w:sz w:val="24"/>
        </w:rPr>
        <w:t xml:space="preserve">ля </w:t>
      </w:r>
      <w:r>
        <w:rPr>
          <w:b w:val="0"/>
          <w:bCs/>
          <w:sz w:val="24"/>
        </w:rPr>
        <w:t>ООО «НОЗ</w:t>
      </w:r>
      <w:r w:rsidR="003E6F5F" w:rsidRPr="003E6F5F">
        <w:rPr>
          <w:b w:val="0"/>
          <w:sz w:val="24"/>
        </w:rPr>
        <w:t>»</w:t>
      </w:r>
      <w:r w:rsidR="004A5744" w:rsidRPr="003E6F5F">
        <w:rPr>
          <w:b w:val="0"/>
          <w:sz w:val="24"/>
        </w:rPr>
        <w:t xml:space="preserve"> </w:t>
      </w:r>
      <w:r w:rsidR="004A5744" w:rsidRPr="003E6F5F">
        <w:rPr>
          <w:b w:val="0"/>
          <w:bCs/>
          <w:sz w:val="24"/>
        </w:rPr>
        <w:t xml:space="preserve">с 2016 года начнётся долгосрочный период регулирования, который составит </w:t>
      </w:r>
      <w:r>
        <w:rPr>
          <w:b w:val="0"/>
          <w:bCs/>
          <w:sz w:val="24"/>
        </w:rPr>
        <w:t>три года</w:t>
      </w:r>
      <w:r w:rsidR="004A5744" w:rsidRPr="003E6F5F">
        <w:rPr>
          <w:b w:val="0"/>
          <w:bCs/>
          <w:sz w:val="24"/>
        </w:rPr>
        <w:t>.</w:t>
      </w:r>
    </w:p>
    <w:p w:rsidR="006C61CC" w:rsidRDefault="006C61CC" w:rsidP="006C61CC">
      <w:pPr>
        <w:pStyle w:val="a3"/>
        <w:ind w:firstLine="709"/>
        <w:rPr>
          <w:sz w:val="24"/>
        </w:rPr>
      </w:pPr>
      <w:r w:rsidRPr="00325261">
        <w:rPr>
          <w:sz w:val="24"/>
        </w:rPr>
        <w:t>Расчётные и обосновывающие материал</w:t>
      </w:r>
      <w:proofErr w:type="gramStart"/>
      <w:r w:rsidRPr="00325261">
        <w:rPr>
          <w:sz w:val="24"/>
        </w:rPr>
        <w:t>ы</w:t>
      </w:r>
      <w:r>
        <w:rPr>
          <w:sz w:val="24"/>
        </w:rPr>
        <w:t xml:space="preserve"> ООО</w:t>
      </w:r>
      <w:proofErr w:type="gramEnd"/>
      <w:r>
        <w:rPr>
          <w:sz w:val="24"/>
        </w:rPr>
        <w:t xml:space="preserve"> «</w:t>
      </w:r>
      <w:r w:rsidR="00402E1E">
        <w:rPr>
          <w:sz w:val="24"/>
        </w:rPr>
        <w:t>НОЗ</w:t>
      </w:r>
      <w:r w:rsidRPr="00DD5DE8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5261">
        <w:rPr>
          <w:sz w:val="24"/>
          <w:szCs w:val="24"/>
        </w:rPr>
        <w:t>не представле</w:t>
      </w:r>
      <w:r>
        <w:rPr>
          <w:sz w:val="24"/>
          <w:szCs w:val="24"/>
        </w:rPr>
        <w:t>ны, в связи с чем,</w:t>
      </w:r>
      <w:r w:rsidRPr="00325261">
        <w:rPr>
          <w:sz w:val="24"/>
        </w:rPr>
        <w:t xml:space="preserve"> </w:t>
      </w:r>
      <w:r>
        <w:rPr>
          <w:sz w:val="24"/>
        </w:rPr>
        <w:t>д</w:t>
      </w:r>
      <w:r w:rsidRPr="00325261">
        <w:rPr>
          <w:sz w:val="24"/>
        </w:rPr>
        <w:t xml:space="preserve">ело по установлению тарифов на услуги по передаче электрической энергии открыто в соответствии с пунктом 24 Правил, утвержденных </w:t>
      </w:r>
      <w:r w:rsidRPr="00325261">
        <w:rPr>
          <w:sz w:val="24"/>
          <w:szCs w:val="24"/>
        </w:rPr>
        <w:t>постановлением Правительства Российской Федерации от 29 декабря 2011г. N 1178</w:t>
      </w:r>
      <w:r w:rsidRPr="00325261">
        <w:rPr>
          <w:sz w:val="24"/>
        </w:rPr>
        <w:t xml:space="preserve"> по инициативе департамента на основании имеющихся данных (</w:t>
      </w:r>
      <w:r>
        <w:rPr>
          <w:sz w:val="24"/>
        </w:rPr>
        <w:t xml:space="preserve">на основании </w:t>
      </w:r>
      <w:r w:rsidRPr="00325261">
        <w:rPr>
          <w:sz w:val="24"/>
        </w:rPr>
        <w:t>представленных организацией материалов по обоснованию тарифа на услуги по передаче электрической энергии на 201</w:t>
      </w:r>
      <w:r>
        <w:rPr>
          <w:sz w:val="24"/>
        </w:rPr>
        <w:t>5г.</w:t>
      </w:r>
      <w:r w:rsidRPr="00325261">
        <w:rPr>
          <w:sz w:val="24"/>
        </w:rPr>
        <w:t>).</w:t>
      </w:r>
    </w:p>
    <w:p w:rsidR="004A5744" w:rsidRDefault="004A5744" w:rsidP="00FB7AB9">
      <w:pPr>
        <w:pStyle w:val="23"/>
        <w:spacing w:after="0"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3E6F5F">
        <w:rPr>
          <w:sz w:val="24"/>
          <w:szCs w:val="24"/>
        </w:rPr>
        <w:t>Необходимая валовая выручка на 2017-20</w:t>
      </w:r>
      <w:r w:rsidR="00AC2FDC">
        <w:rPr>
          <w:sz w:val="24"/>
          <w:szCs w:val="24"/>
        </w:rPr>
        <w:t>18</w:t>
      </w:r>
      <w:r w:rsidRPr="003E6F5F">
        <w:rPr>
          <w:sz w:val="24"/>
          <w:szCs w:val="24"/>
        </w:rPr>
        <w:t xml:space="preserve"> годы </w:t>
      </w:r>
      <w:r w:rsidR="005E1C20">
        <w:rPr>
          <w:sz w:val="24"/>
          <w:szCs w:val="24"/>
        </w:rPr>
        <w:t>сформирована</w:t>
      </w:r>
      <w:r w:rsidR="00402E1E">
        <w:rPr>
          <w:sz w:val="24"/>
          <w:szCs w:val="24"/>
        </w:rPr>
        <w:t xml:space="preserve"> </w:t>
      </w:r>
      <w:r w:rsidRPr="003E6F5F">
        <w:rPr>
          <w:sz w:val="24"/>
          <w:szCs w:val="24"/>
        </w:rPr>
        <w:t xml:space="preserve">с применением прогнозных индексов роста цен, разработанных Минэкономразвития России в </w:t>
      </w:r>
      <w:r w:rsidRPr="00FB7AB9">
        <w:rPr>
          <w:sz w:val="24"/>
          <w:szCs w:val="24"/>
        </w:rPr>
        <w:t xml:space="preserve">рамках Прогноза социально-экономического развития Российской Федерации на 2016 год и плановый период 2017 и 2018 годов по состоянию </w:t>
      </w:r>
      <w:r w:rsidRPr="00FB7AB9">
        <w:rPr>
          <w:bCs/>
          <w:iCs/>
          <w:color w:val="000000"/>
          <w:sz w:val="24"/>
          <w:szCs w:val="24"/>
        </w:rPr>
        <w:t xml:space="preserve">от 26.10.2015 г. </w:t>
      </w:r>
      <w:r w:rsidR="005E1C20">
        <w:rPr>
          <w:bCs/>
          <w:iCs/>
          <w:color w:val="000000"/>
          <w:sz w:val="24"/>
          <w:szCs w:val="24"/>
        </w:rPr>
        <w:t xml:space="preserve">(далее </w:t>
      </w:r>
      <w:r w:rsidR="000B4054">
        <w:rPr>
          <w:bCs/>
          <w:iCs/>
          <w:color w:val="000000"/>
          <w:sz w:val="24"/>
          <w:szCs w:val="24"/>
        </w:rPr>
        <w:t>П</w:t>
      </w:r>
      <w:r w:rsidR="005E1C20">
        <w:rPr>
          <w:bCs/>
          <w:iCs/>
          <w:color w:val="000000"/>
          <w:sz w:val="24"/>
          <w:szCs w:val="24"/>
        </w:rPr>
        <w:t>рогноз социально-экономического развития).</w:t>
      </w:r>
    </w:p>
    <w:p w:rsidR="00AC2FDC" w:rsidRDefault="00AC2FDC" w:rsidP="00AC2FDC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Анализ технико-экономических показателей не проводился</w:t>
      </w:r>
    </w:p>
    <w:p w:rsidR="00684D12" w:rsidRPr="003E6F5F" w:rsidRDefault="00684D12" w:rsidP="00684D12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3B4E9D" w:rsidRPr="00214292" w:rsidRDefault="003B4E9D" w:rsidP="003B4E9D">
      <w:pPr>
        <w:pStyle w:val="31"/>
        <w:ind w:firstLine="709"/>
        <w:jc w:val="center"/>
        <w:rPr>
          <w:b/>
          <w:bCs/>
          <w:smallCaps/>
          <w:szCs w:val="24"/>
        </w:rPr>
      </w:pPr>
      <w:r w:rsidRPr="00214292">
        <w:rPr>
          <w:b/>
          <w:bCs/>
          <w:color w:val="000000"/>
          <w:szCs w:val="24"/>
          <w:lang w:val="en-US"/>
        </w:rPr>
        <w:t>I</w:t>
      </w:r>
      <w:r w:rsidRPr="00214292">
        <w:rPr>
          <w:b/>
          <w:bCs/>
          <w:color w:val="000000"/>
          <w:szCs w:val="24"/>
        </w:rPr>
        <w:t>.</w:t>
      </w:r>
      <w:r w:rsidRPr="00214292">
        <w:rPr>
          <w:b/>
          <w:bCs/>
          <w:color w:val="000000"/>
          <w:szCs w:val="24"/>
        </w:rPr>
        <w:tab/>
        <w:t xml:space="preserve">Формирование необходимой валовой выручки на осуществление деятельности по передаче электрической энергии </w:t>
      </w:r>
      <w:r w:rsidR="000E58B9">
        <w:rPr>
          <w:b/>
          <w:bCs/>
          <w:color w:val="000000"/>
          <w:szCs w:val="24"/>
        </w:rPr>
        <w:t>ООО «НОЗ</w:t>
      </w:r>
      <w:r w:rsidRPr="00662ED9">
        <w:rPr>
          <w:b/>
        </w:rPr>
        <w:t>»</w:t>
      </w:r>
      <w:r>
        <w:rPr>
          <w:b/>
        </w:rPr>
        <w:t xml:space="preserve"> </w:t>
      </w:r>
      <w:r w:rsidRPr="00214292">
        <w:rPr>
          <w:rStyle w:val="11"/>
          <w:b/>
          <w:bCs/>
          <w:color w:val="000000"/>
          <w:szCs w:val="24"/>
        </w:rPr>
        <w:t>на базовый период 201</w:t>
      </w:r>
      <w:r>
        <w:rPr>
          <w:rStyle w:val="11"/>
          <w:b/>
          <w:bCs/>
          <w:color w:val="000000"/>
          <w:szCs w:val="24"/>
        </w:rPr>
        <w:t>6</w:t>
      </w:r>
      <w:r w:rsidRPr="00214292">
        <w:rPr>
          <w:rStyle w:val="11"/>
          <w:b/>
          <w:bCs/>
          <w:color w:val="000000"/>
          <w:szCs w:val="24"/>
        </w:rPr>
        <w:t xml:space="preserve"> год в рамках долгосрочного периода регулирования 201</w:t>
      </w:r>
      <w:r>
        <w:rPr>
          <w:rStyle w:val="11"/>
          <w:b/>
          <w:bCs/>
          <w:color w:val="000000"/>
          <w:szCs w:val="24"/>
        </w:rPr>
        <w:t>6</w:t>
      </w:r>
      <w:r w:rsidRPr="00214292">
        <w:rPr>
          <w:rStyle w:val="11"/>
          <w:b/>
          <w:bCs/>
          <w:color w:val="000000"/>
          <w:szCs w:val="24"/>
        </w:rPr>
        <w:t>-20</w:t>
      </w:r>
      <w:r w:rsidR="000E58B9">
        <w:rPr>
          <w:rStyle w:val="11"/>
          <w:b/>
          <w:bCs/>
          <w:color w:val="000000"/>
          <w:szCs w:val="24"/>
        </w:rPr>
        <w:t>18</w:t>
      </w:r>
      <w:r w:rsidRPr="00214292">
        <w:rPr>
          <w:rStyle w:val="11"/>
          <w:b/>
          <w:bCs/>
          <w:color w:val="000000"/>
          <w:szCs w:val="24"/>
        </w:rPr>
        <w:t xml:space="preserve"> годы.</w:t>
      </w:r>
    </w:p>
    <w:p w:rsidR="003B4E9D" w:rsidRPr="008D4534" w:rsidRDefault="003B4E9D" w:rsidP="003B4E9D">
      <w:pPr>
        <w:pStyle w:val="a3"/>
        <w:rPr>
          <w:sz w:val="16"/>
          <w:szCs w:val="16"/>
        </w:rPr>
      </w:pPr>
    </w:p>
    <w:p w:rsidR="003B4E9D" w:rsidRPr="00445819" w:rsidRDefault="003B4E9D" w:rsidP="003B4E9D">
      <w:pPr>
        <w:pStyle w:val="23"/>
        <w:tabs>
          <w:tab w:val="left" w:pos="2394"/>
        </w:tabs>
        <w:spacing w:after="0" w:line="240" w:lineRule="auto"/>
        <w:ind w:left="709"/>
        <w:jc w:val="both"/>
        <w:rPr>
          <w:b/>
          <w:i/>
          <w:iCs/>
          <w:sz w:val="24"/>
          <w:szCs w:val="24"/>
        </w:rPr>
      </w:pPr>
      <w:r w:rsidRPr="00445819">
        <w:rPr>
          <w:b/>
          <w:i/>
          <w:iCs/>
          <w:sz w:val="24"/>
          <w:szCs w:val="24"/>
        </w:rPr>
        <w:t>1. Объем и структура электропотребления</w:t>
      </w:r>
    </w:p>
    <w:p w:rsidR="003B4E9D" w:rsidRDefault="003B4E9D" w:rsidP="003B4E9D">
      <w:pPr>
        <w:pStyle w:val="a3"/>
        <w:ind w:firstLine="283"/>
        <w:rPr>
          <w:sz w:val="24"/>
          <w:szCs w:val="24"/>
        </w:rPr>
      </w:pPr>
      <w:r w:rsidRPr="00466A43">
        <w:rPr>
          <w:sz w:val="24"/>
          <w:szCs w:val="24"/>
        </w:rPr>
        <w:t xml:space="preserve">Структура электропотребления </w:t>
      </w:r>
      <w:r>
        <w:rPr>
          <w:sz w:val="24"/>
          <w:szCs w:val="24"/>
        </w:rPr>
        <w:t xml:space="preserve">приведена в таблице </w:t>
      </w:r>
      <w:r w:rsidR="00CF1B39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3B4E9D" w:rsidRPr="003B4E9D" w:rsidRDefault="003B4E9D" w:rsidP="003B4E9D">
      <w:pPr>
        <w:pStyle w:val="a3"/>
        <w:ind w:firstLine="283"/>
        <w:jc w:val="right"/>
        <w:rPr>
          <w:sz w:val="20"/>
        </w:rPr>
      </w:pPr>
      <w:r w:rsidRPr="003B4E9D">
        <w:rPr>
          <w:sz w:val="20"/>
        </w:rPr>
        <w:t xml:space="preserve">Таблица </w:t>
      </w:r>
      <w:r w:rsidR="00CF1B39">
        <w:rPr>
          <w:sz w:val="20"/>
        </w:rPr>
        <w:t>1</w:t>
      </w:r>
    </w:p>
    <w:p w:rsidR="003B4E9D" w:rsidRDefault="003B4E9D" w:rsidP="003B4E9D">
      <w:pPr>
        <w:pStyle w:val="a3"/>
        <w:ind w:left="5238" w:firstLine="426"/>
        <w:jc w:val="right"/>
        <w:rPr>
          <w:sz w:val="20"/>
        </w:rPr>
      </w:pPr>
      <w:r w:rsidRPr="003B4E9D">
        <w:rPr>
          <w:sz w:val="20"/>
        </w:rPr>
        <w:t xml:space="preserve">                                                </w:t>
      </w:r>
      <w:r w:rsidR="00BC3325">
        <w:rPr>
          <w:sz w:val="20"/>
        </w:rPr>
        <w:t>тыс</w:t>
      </w:r>
      <w:r w:rsidRPr="003B4E9D">
        <w:rPr>
          <w:sz w:val="20"/>
        </w:rPr>
        <w:t>. кВтч</w:t>
      </w:r>
    </w:p>
    <w:tbl>
      <w:tblPr>
        <w:tblW w:w="10073" w:type="dxa"/>
        <w:tblInd w:w="-42" w:type="dxa"/>
        <w:tblLook w:val="04A0"/>
      </w:tblPr>
      <w:tblGrid>
        <w:gridCol w:w="4991"/>
        <w:gridCol w:w="1275"/>
        <w:gridCol w:w="1339"/>
        <w:gridCol w:w="1200"/>
        <w:gridCol w:w="1268"/>
      </w:tblGrid>
      <w:tr w:rsidR="003B4E9D" w:rsidRPr="00E3343E" w:rsidTr="003B4E9D">
        <w:trPr>
          <w:trHeight w:val="6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9D" w:rsidRPr="00E3343E" w:rsidRDefault="003B4E9D" w:rsidP="00A97AD9">
            <w:pPr>
              <w:ind w:firstLineChars="100" w:firstLine="200"/>
            </w:pPr>
            <w:r w:rsidRPr="00E3343E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9D" w:rsidRPr="00E3343E" w:rsidRDefault="003B4E9D" w:rsidP="003B4E9D">
            <w:pPr>
              <w:jc w:val="center"/>
            </w:pPr>
            <w:r w:rsidRPr="00E3343E">
              <w:t>План 201</w:t>
            </w:r>
            <w:r>
              <w:t>5</w:t>
            </w:r>
            <w:r w:rsidRPr="00E3343E">
              <w:t>г.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9D" w:rsidRPr="00E3343E" w:rsidRDefault="003B4E9D" w:rsidP="003B4E9D">
            <w:pPr>
              <w:jc w:val="center"/>
            </w:pPr>
            <w:r w:rsidRPr="00E3343E">
              <w:t>План 201</w:t>
            </w:r>
            <w:r>
              <w:t>6</w:t>
            </w:r>
            <w:r w:rsidRPr="00E3343E">
              <w:t>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9D" w:rsidRPr="00E3343E" w:rsidRDefault="003B4E9D" w:rsidP="003B4E9D">
            <w:pPr>
              <w:jc w:val="center"/>
            </w:pPr>
            <w:r w:rsidRPr="00E3343E">
              <w:t>отклон</w:t>
            </w:r>
            <w:r>
              <w:t xml:space="preserve">ение </w:t>
            </w:r>
            <w:r w:rsidRPr="00E3343E">
              <w:t xml:space="preserve">от плана </w:t>
            </w:r>
            <w: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9D" w:rsidRDefault="003B4E9D" w:rsidP="00A97AD9">
            <w:pPr>
              <w:jc w:val="center"/>
            </w:pPr>
            <w:proofErr w:type="gramStart"/>
            <w:r w:rsidRPr="00E3343E">
              <w:t>в</w:t>
            </w:r>
            <w:proofErr w:type="gramEnd"/>
            <w:r w:rsidRPr="00E3343E">
              <w:t xml:space="preserve"> % к </w:t>
            </w:r>
            <w:r>
              <w:t>плану 2015</w:t>
            </w:r>
          </w:p>
          <w:p w:rsidR="003B4E9D" w:rsidRPr="00E3343E" w:rsidRDefault="003B4E9D" w:rsidP="00A97AD9">
            <w:pPr>
              <w:jc w:val="center"/>
            </w:pPr>
          </w:p>
        </w:tc>
      </w:tr>
      <w:tr w:rsidR="00AC2FDC" w:rsidRPr="00E3343E" w:rsidTr="003B4E9D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DC" w:rsidRPr="00E3343E" w:rsidRDefault="00AC2FDC" w:rsidP="00A97AD9">
            <w:r w:rsidRPr="00E3343E">
              <w:t>1.Отпуск электрической энергии в сеть,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28550,0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28550,0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3B4E9D" w:rsidRDefault="00AC2FDC" w:rsidP="00A97AD9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DC" w:rsidRPr="003B4E9D" w:rsidRDefault="00AC2FDC" w:rsidP="00A97AD9">
            <w:pPr>
              <w:jc w:val="center"/>
            </w:pPr>
            <w:r>
              <w:t>1</w:t>
            </w:r>
            <w:r w:rsidR="00B411DF">
              <w:t>0</w:t>
            </w:r>
            <w:r>
              <w:t>0,0</w:t>
            </w:r>
          </w:p>
        </w:tc>
      </w:tr>
      <w:tr w:rsidR="00AC2FDC" w:rsidRPr="00E3343E" w:rsidTr="003B4E9D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DC" w:rsidRPr="00E3343E" w:rsidRDefault="00AC2FDC" w:rsidP="00A97AD9">
            <w:r w:rsidRPr="00E3343E">
              <w:t xml:space="preserve">2. Потребление электроэнергии на собственные нужды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14970,0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14970,0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3B4E9D" w:rsidRDefault="00AC2FDC" w:rsidP="004F5ECF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DC" w:rsidRPr="003B4E9D" w:rsidRDefault="00AC2FDC" w:rsidP="004F5ECF">
            <w:pPr>
              <w:jc w:val="center"/>
            </w:pPr>
            <w:r>
              <w:t>1</w:t>
            </w:r>
            <w:r w:rsidR="00B411DF">
              <w:t>0</w:t>
            </w:r>
            <w:r>
              <w:t>0,0</w:t>
            </w:r>
          </w:p>
        </w:tc>
      </w:tr>
      <w:tr w:rsidR="00AC2FDC" w:rsidRPr="00E3343E" w:rsidTr="003B4E9D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DC" w:rsidRPr="00E3343E" w:rsidRDefault="00AC2FDC" w:rsidP="00A97AD9">
            <w:r w:rsidRPr="00E3343E">
              <w:t>3. Объем электроэне</w:t>
            </w:r>
            <w:r>
              <w:t>ргии для передачи потребителям,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13580,0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13580,0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3B4E9D" w:rsidRDefault="00AC2FDC" w:rsidP="004F5ECF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DC" w:rsidRPr="003B4E9D" w:rsidRDefault="00AC2FDC" w:rsidP="004F5ECF">
            <w:pPr>
              <w:jc w:val="center"/>
            </w:pPr>
            <w:r>
              <w:t>1</w:t>
            </w:r>
            <w:r w:rsidR="00B411DF">
              <w:t>0</w:t>
            </w:r>
            <w:r>
              <w:t>0,0</w:t>
            </w:r>
          </w:p>
        </w:tc>
      </w:tr>
      <w:tr w:rsidR="00AC2FDC" w:rsidRPr="00E3343E" w:rsidTr="003B4E9D">
        <w:trPr>
          <w:trHeight w:val="441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DC" w:rsidRPr="00E3343E" w:rsidRDefault="00AC2FDC" w:rsidP="00A97AD9">
            <w:r w:rsidRPr="00E3343E">
              <w:t>3.1 Технологический расход электрической энергии на её передачу (потери), относимый на потребителей.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880,0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880,0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3B4E9D" w:rsidRDefault="00AC2FDC" w:rsidP="004F5ECF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DC" w:rsidRPr="003B4E9D" w:rsidRDefault="00AC2FDC" w:rsidP="004F5ECF">
            <w:pPr>
              <w:jc w:val="center"/>
            </w:pPr>
            <w:r>
              <w:t>1</w:t>
            </w:r>
            <w:r w:rsidR="00B411DF">
              <w:t>0</w:t>
            </w:r>
            <w:r>
              <w:t>0,0</w:t>
            </w:r>
          </w:p>
        </w:tc>
      </w:tr>
      <w:tr w:rsidR="00AC2FDC" w:rsidRPr="00E3343E" w:rsidTr="003B4E9D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DC" w:rsidRPr="00E3343E" w:rsidRDefault="00AC2FDC" w:rsidP="00A97AD9">
            <w:r w:rsidRPr="00E3343E">
              <w:t xml:space="preserve">То же </w:t>
            </w:r>
            <w:proofErr w:type="gramStart"/>
            <w:r w:rsidRPr="00E3343E">
              <w:t>в</w:t>
            </w:r>
            <w:proofErr w:type="gramEnd"/>
            <w:r w:rsidRPr="00E3343E"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6,48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6,48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3B4E9D" w:rsidRDefault="00AC2FDC" w:rsidP="004F5ECF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DC" w:rsidRPr="003B4E9D" w:rsidRDefault="00AC2FDC" w:rsidP="004F5ECF">
            <w:pPr>
              <w:jc w:val="center"/>
            </w:pPr>
            <w:r>
              <w:t>1</w:t>
            </w:r>
            <w:r w:rsidR="00B411DF">
              <w:t>0</w:t>
            </w:r>
            <w:r>
              <w:t>0,0</w:t>
            </w:r>
          </w:p>
        </w:tc>
      </w:tr>
      <w:tr w:rsidR="00AC2FDC" w:rsidRPr="00E3343E" w:rsidTr="003B4E9D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DC" w:rsidRPr="00E3343E" w:rsidRDefault="00AC2FDC" w:rsidP="00A97AD9">
            <w:r w:rsidRPr="00E3343E">
              <w:t>3.2 Полезный отпуск сторонним потребителям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12700,0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E5794F" w:rsidRDefault="00AC2FDC" w:rsidP="004F5ECF">
            <w:pPr>
              <w:jc w:val="center"/>
            </w:pPr>
            <w:r>
              <w:t>12700,0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DC" w:rsidRPr="003B4E9D" w:rsidRDefault="00AC2FDC" w:rsidP="004F5ECF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DC" w:rsidRPr="003B4E9D" w:rsidRDefault="00AC2FDC" w:rsidP="004F5ECF">
            <w:pPr>
              <w:jc w:val="center"/>
            </w:pPr>
            <w:r>
              <w:t>1</w:t>
            </w:r>
            <w:r w:rsidR="00B411DF">
              <w:t>0</w:t>
            </w:r>
            <w:r>
              <w:t>0,0</w:t>
            </w:r>
          </w:p>
        </w:tc>
      </w:tr>
    </w:tbl>
    <w:p w:rsidR="003B4E9D" w:rsidRDefault="003B4E9D" w:rsidP="003B4E9D">
      <w:pPr>
        <w:pStyle w:val="a3"/>
        <w:ind w:left="5238" w:firstLine="426"/>
        <w:jc w:val="right"/>
        <w:rPr>
          <w:sz w:val="20"/>
        </w:rPr>
      </w:pPr>
    </w:p>
    <w:p w:rsidR="003B4E9D" w:rsidRPr="00EA5770" w:rsidRDefault="003B4E9D" w:rsidP="003B4E9D">
      <w:pPr>
        <w:pStyle w:val="a3"/>
        <w:ind w:firstLine="709"/>
        <w:rPr>
          <w:sz w:val="24"/>
          <w:szCs w:val="24"/>
        </w:rPr>
      </w:pPr>
      <w:r w:rsidRPr="00EA5770">
        <w:rPr>
          <w:sz w:val="24"/>
          <w:szCs w:val="24"/>
        </w:rPr>
        <w:t xml:space="preserve">Плановый объем отпуска электрической энергии в сеть составит </w:t>
      </w:r>
      <w:r w:rsidR="00AC2FDC">
        <w:rPr>
          <w:sz w:val="24"/>
          <w:szCs w:val="24"/>
        </w:rPr>
        <w:t xml:space="preserve">28550 </w:t>
      </w:r>
      <w:r w:rsidR="00BC3325">
        <w:rPr>
          <w:sz w:val="24"/>
          <w:szCs w:val="24"/>
        </w:rPr>
        <w:t>тыс</w:t>
      </w:r>
      <w:r w:rsidRPr="00EA5770">
        <w:rPr>
          <w:sz w:val="24"/>
          <w:szCs w:val="24"/>
        </w:rPr>
        <w:t>. кВтч</w:t>
      </w:r>
      <w:r w:rsidR="00AC2FDC">
        <w:rPr>
          <w:sz w:val="24"/>
          <w:szCs w:val="24"/>
        </w:rPr>
        <w:t xml:space="preserve"> на уровне плана 2015 года</w:t>
      </w:r>
      <w:r w:rsidRPr="00EA5770">
        <w:rPr>
          <w:sz w:val="24"/>
          <w:szCs w:val="24"/>
        </w:rPr>
        <w:t>.</w:t>
      </w:r>
      <w:r w:rsidR="006A2F03">
        <w:rPr>
          <w:sz w:val="24"/>
          <w:szCs w:val="24"/>
        </w:rPr>
        <w:t xml:space="preserve"> </w:t>
      </w:r>
    </w:p>
    <w:p w:rsidR="003B4E9D" w:rsidRPr="00EA5770" w:rsidRDefault="003B4E9D" w:rsidP="003B4E9D">
      <w:pPr>
        <w:pStyle w:val="a3"/>
        <w:ind w:firstLine="709"/>
        <w:rPr>
          <w:sz w:val="24"/>
          <w:szCs w:val="24"/>
        </w:rPr>
      </w:pPr>
      <w:r w:rsidRPr="00EA5770">
        <w:rPr>
          <w:sz w:val="24"/>
          <w:szCs w:val="24"/>
        </w:rPr>
        <w:lastRenderedPageBreak/>
        <w:t xml:space="preserve">Объем электроэнергии для передачи потребителям, присоединённым к сетям организации, составит </w:t>
      </w:r>
      <w:r w:rsidR="00AC2FDC">
        <w:rPr>
          <w:sz w:val="24"/>
          <w:szCs w:val="24"/>
        </w:rPr>
        <w:t>13580</w:t>
      </w:r>
      <w:r w:rsidR="00E72816">
        <w:rPr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="00BC3325">
        <w:rPr>
          <w:sz w:val="24"/>
          <w:szCs w:val="24"/>
        </w:rPr>
        <w:t>тыс</w:t>
      </w:r>
      <w:r w:rsidRPr="00EA5770">
        <w:rPr>
          <w:sz w:val="24"/>
          <w:szCs w:val="24"/>
        </w:rPr>
        <w:t>. кВтч</w:t>
      </w:r>
      <w:r w:rsidR="00AC2FDC">
        <w:rPr>
          <w:sz w:val="24"/>
          <w:szCs w:val="24"/>
        </w:rPr>
        <w:t xml:space="preserve"> на уровне плана 2015 года</w:t>
      </w:r>
      <w:r w:rsidRPr="00EA5770">
        <w:rPr>
          <w:sz w:val="24"/>
          <w:szCs w:val="24"/>
        </w:rPr>
        <w:t>.</w:t>
      </w:r>
    </w:p>
    <w:p w:rsidR="003B4E9D" w:rsidRPr="00EA5770" w:rsidRDefault="003B4E9D" w:rsidP="003B4E9D">
      <w:pPr>
        <w:pStyle w:val="a3"/>
        <w:ind w:firstLine="709"/>
        <w:rPr>
          <w:sz w:val="24"/>
          <w:szCs w:val="24"/>
        </w:rPr>
      </w:pPr>
      <w:r w:rsidRPr="00EA5770">
        <w:rPr>
          <w:sz w:val="24"/>
          <w:szCs w:val="24"/>
        </w:rPr>
        <w:t>Энергопотребление на собственные нужд</w:t>
      </w:r>
      <w:proofErr w:type="gramStart"/>
      <w:r w:rsidRPr="00EA5770">
        <w:rPr>
          <w:sz w:val="24"/>
          <w:szCs w:val="24"/>
        </w:rPr>
        <w:t>ы</w:t>
      </w:r>
      <w:r w:rsidR="00AC2FDC">
        <w:rPr>
          <w:sz w:val="24"/>
          <w:szCs w:val="24"/>
        </w:rPr>
        <w:t xml:space="preserve"> ООО</w:t>
      </w:r>
      <w:proofErr w:type="gramEnd"/>
      <w:r w:rsidR="00AC2FDC">
        <w:rPr>
          <w:sz w:val="24"/>
          <w:szCs w:val="24"/>
        </w:rPr>
        <w:t xml:space="preserve"> «НОЗ</w:t>
      </w:r>
      <w:r w:rsidR="00981F95" w:rsidRPr="003B4E9D">
        <w:rPr>
          <w:sz w:val="24"/>
        </w:rPr>
        <w:t>»</w:t>
      </w:r>
      <w:r w:rsidR="00981F95" w:rsidRPr="004F7F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EA5770">
        <w:rPr>
          <w:sz w:val="24"/>
          <w:szCs w:val="24"/>
        </w:rPr>
        <w:t xml:space="preserve">составит </w:t>
      </w:r>
      <w:r w:rsidR="00E72816">
        <w:rPr>
          <w:sz w:val="24"/>
          <w:szCs w:val="24"/>
        </w:rPr>
        <w:t>14790,0</w:t>
      </w:r>
      <w:r w:rsidRPr="00EA5770">
        <w:rPr>
          <w:color w:val="000000"/>
          <w:sz w:val="24"/>
          <w:szCs w:val="24"/>
        </w:rPr>
        <w:t xml:space="preserve"> </w:t>
      </w:r>
      <w:r w:rsidR="00BC3325">
        <w:rPr>
          <w:color w:val="000000"/>
          <w:sz w:val="24"/>
          <w:szCs w:val="24"/>
        </w:rPr>
        <w:t>тыс</w:t>
      </w:r>
      <w:r w:rsidR="00B411DF">
        <w:rPr>
          <w:sz w:val="24"/>
          <w:szCs w:val="24"/>
        </w:rPr>
        <w:t>. кВтч на уровне плана 2015 года.</w:t>
      </w:r>
    </w:p>
    <w:p w:rsidR="003B4E9D" w:rsidRPr="00F11AA3" w:rsidRDefault="003B4E9D" w:rsidP="003B4E9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Уровень </w:t>
      </w:r>
      <w:r w:rsidRPr="00F11AA3">
        <w:rPr>
          <w:rFonts w:eastAsiaTheme="minorHAnsi"/>
          <w:color w:val="000000"/>
          <w:sz w:val="24"/>
          <w:szCs w:val="24"/>
          <w:lang w:eastAsia="en-US"/>
        </w:rPr>
        <w:t>потерь определен департаментом исходя из планового отпуска электрической эне</w:t>
      </w:r>
      <w:r>
        <w:rPr>
          <w:rFonts w:eastAsiaTheme="minorHAnsi"/>
          <w:color w:val="000000"/>
          <w:sz w:val="24"/>
          <w:szCs w:val="24"/>
          <w:lang w:eastAsia="en-US"/>
        </w:rPr>
        <w:t>р</w:t>
      </w:r>
      <w:r w:rsidRPr="00F11AA3">
        <w:rPr>
          <w:rFonts w:eastAsiaTheme="minorHAnsi"/>
          <w:color w:val="000000"/>
          <w:sz w:val="24"/>
          <w:szCs w:val="24"/>
          <w:lang w:eastAsia="en-US"/>
        </w:rPr>
        <w:t xml:space="preserve">гии в сеть и Нормативов потерь и составил </w:t>
      </w:r>
      <w:r w:rsidR="00BC3325">
        <w:rPr>
          <w:rFonts w:eastAsiaTheme="minorHAnsi"/>
          <w:color w:val="000000"/>
          <w:sz w:val="24"/>
          <w:szCs w:val="24"/>
          <w:lang w:eastAsia="en-US"/>
        </w:rPr>
        <w:t>6,48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11AA3">
        <w:rPr>
          <w:rFonts w:eastAsiaTheme="minorHAnsi"/>
          <w:color w:val="000000"/>
          <w:sz w:val="24"/>
          <w:szCs w:val="24"/>
          <w:lang w:eastAsia="en-US"/>
        </w:rPr>
        <w:t>%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что в абсолютном выражении составит </w:t>
      </w:r>
      <w:r w:rsidR="00BC3325">
        <w:rPr>
          <w:rFonts w:eastAsiaTheme="minorHAnsi"/>
          <w:color w:val="000000"/>
          <w:sz w:val="24"/>
          <w:szCs w:val="24"/>
          <w:lang w:eastAsia="en-US"/>
        </w:rPr>
        <w:t>880,0</w:t>
      </w:r>
      <w:r w:rsidRPr="003C208E">
        <w:rPr>
          <w:color w:val="000000"/>
          <w:sz w:val="24"/>
          <w:szCs w:val="24"/>
        </w:rPr>
        <w:t xml:space="preserve"> </w:t>
      </w:r>
      <w:r w:rsidR="00BC3325"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 w:rsidRPr="003C208E">
        <w:rPr>
          <w:bCs/>
          <w:sz w:val="24"/>
          <w:szCs w:val="24"/>
        </w:rPr>
        <w:t>Втч.</w:t>
      </w:r>
    </w:p>
    <w:p w:rsidR="00BC3325" w:rsidRPr="00BC3325" w:rsidRDefault="00BC3325" w:rsidP="00BC332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BC3325">
        <w:rPr>
          <w:sz w:val="24"/>
          <w:szCs w:val="24"/>
        </w:rPr>
        <w:t xml:space="preserve">Оплачиваемый </w:t>
      </w:r>
      <w:proofErr w:type="spellStart"/>
      <w:r w:rsidRPr="00BC3325">
        <w:rPr>
          <w:sz w:val="24"/>
          <w:szCs w:val="24"/>
        </w:rPr>
        <w:t>сальдо-переток</w:t>
      </w:r>
      <w:proofErr w:type="spellEnd"/>
      <w:r w:rsidRPr="00BC3325">
        <w:rPr>
          <w:sz w:val="24"/>
          <w:szCs w:val="24"/>
        </w:rPr>
        <w:t xml:space="preserve"> электрической мощности, учтённый при формировании индивидуального тарифа на 2015г.</w:t>
      </w:r>
      <w:r w:rsidR="00B411DF">
        <w:rPr>
          <w:sz w:val="24"/>
          <w:szCs w:val="24"/>
        </w:rPr>
        <w:t>,</w:t>
      </w:r>
      <w:r w:rsidRPr="00BC3325">
        <w:rPr>
          <w:sz w:val="24"/>
          <w:szCs w:val="24"/>
        </w:rPr>
        <w:t xml:space="preserve"> составит 1,879 МВт.</w:t>
      </w:r>
    </w:p>
    <w:p w:rsidR="006A2F03" w:rsidRPr="00981F95" w:rsidRDefault="006A2F03" w:rsidP="003B4E9D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16"/>
          <w:szCs w:val="16"/>
        </w:rPr>
      </w:pPr>
    </w:p>
    <w:p w:rsidR="00981F95" w:rsidRDefault="00981F95" w:rsidP="00981F95">
      <w:pPr>
        <w:pStyle w:val="a3"/>
        <w:tabs>
          <w:tab w:val="left" w:pos="426"/>
        </w:tabs>
        <w:ind w:left="72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Pr="00BD25DD">
        <w:rPr>
          <w:b/>
          <w:i/>
          <w:sz w:val="24"/>
          <w:szCs w:val="24"/>
        </w:rPr>
        <w:t>Объем условных единиц обслуживаемого оборудования.</w:t>
      </w:r>
    </w:p>
    <w:p w:rsidR="00D73C7D" w:rsidRDefault="00981F95" w:rsidP="00BC3325">
      <w:pPr>
        <w:ind w:firstLine="709"/>
        <w:jc w:val="both"/>
        <w:rPr>
          <w:sz w:val="24"/>
          <w:szCs w:val="24"/>
        </w:rPr>
      </w:pPr>
      <w:r w:rsidRPr="008B3B81">
        <w:rPr>
          <w:sz w:val="24"/>
          <w:szCs w:val="24"/>
        </w:rPr>
        <w:t xml:space="preserve">Суммарное количество условных единиц обслуживаемого оборудования </w:t>
      </w:r>
      <w:r>
        <w:rPr>
          <w:sz w:val="24"/>
          <w:szCs w:val="24"/>
        </w:rPr>
        <w:t>на 2016 год</w:t>
      </w:r>
      <w:r w:rsidRPr="004F346D">
        <w:rPr>
          <w:sz w:val="24"/>
          <w:szCs w:val="24"/>
        </w:rPr>
        <w:t xml:space="preserve"> </w:t>
      </w:r>
      <w:r w:rsidR="00BC3325">
        <w:rPr>
          <w:sz w:val="24"/>
          <w:szCs w:val="24"/>
        </w:rPr>
        <w:t>принят</w:t>
      </w:r>
      <w:r w:rsidR="000B7320">
        <w:rPr>
          <w:sz w:val="24"/>
          <w:szCs w:val="24"/>
        </w:rPr>
        <w:t>о</w:t>
      </w:r>
      <w:r w:rsidR="00BC3325">
        <w:rPr>
          <w:sz w:val="24"/>
          <w:szCs w:val="24"/>
        </w:rPr>
        <w:t xml:space="preserve"> в размере 329,9 условных единиц на уровне 2015 года.</w:t>
      </w:r>
    </w:p>
    <w:p w:rsidR="008D4C39" w:rsidRDefault="008D4C39" w:rsidP="00DD5EAE">
      <w:pPr>
        <w:ind w:firstLine="720"/>
        <w:jc w:val="both"/>
        <w:rPr>
          <w:sz w:val="16"/>
          <w:szCs w:val="16"/>
        </w:rPr>
      </w:pPr>
    </w:p>
    <w:p w:rsidR="00A97AD9" w:rsidRPr="00732B9D" w:rsidRDefault="00A97AD9" w:rsidP="00A97AD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Формирование НВВ </w:t>
      </w:r>
      <w:r w:rsidR="00BC3325">
        <w:rPr>
          <w:b/>
          <w:i/>
          <w:sz w:val="24"/>
          <w:szCs w:val="24"/>
        </w:rPr>
        <w:t xml:space="preserve">ООО «НОЗ» </w:t>
      </w:r>
      <w:r>
        <w:rPr>
          <w:b/>
          <w:i/>
          <w:sz w:val="24"/>
          <w:szCs w:val="24"/>
        </w:rPr>
        <w:t xml:space="preserve">на осуществление деятельности по предоставлению услуг по передаче электрической энергии на </w:t>
      </w:r>
      <w:proofErr w:type="gramStart"/>
      <w:r>
        <w:rPr>
          <w:b/>
          <w:i/>
          <w:sz w:val="24"/>
          <w:szCs w:val="24"/>
        </w:rPr>
        <w:t>базовый</w:t>
      </w:r>
      <w:proofErr w:type="gramEnd"/>
      <w:r>
        <w:rPr>
          <w:b/>
          <w:i/>
          <w:sz w:val="24"/>
          <w:szCs w:val="24"/>
        </w:rPr>
        <w:t xml:space="preserve"> 2016г. </w:t>
      </w:r>
    </w:p>
    <w:p w:rsidR="00A97AD9" w:rsidRPr="00203009" w:rsidRDefault="00A97AD9" w:rsidP="00A97AD9">
      <w:pPr>
        <w:pStyle w:val="a3"/>
        <w:rPr>
          <w:color w:val="000000"/>
          <w:sz w:val="16"/>
          <w:szCs w:val="16"/>
        </w:rPr>
      </w:pPr>
    </w:p>
    <w:p w:rsidR="00A97AD9" w:rsidRDefault="00A97AD9" w:rsidP="00A97AD9">
      <w:pPr>
        <w:pStyle w:val="a3"/>
        <w:rPr>
          <w:color w:val="000000"/>
          <w:sz w:val="24"/>
        </w:rPr>
      </w:pPr>
      <w:r w:rsidRPr="00C14CCE">
        <w:rPr>
          <w:color w:val="000000"/>
          <w:sz w:val="24"/>
        </w:rPr>
        <w:t xml:space="preserve">Основные показатели приведены в таблице </w:t>
      </w:r>
      <w:r w:rsidR="00313EF2">
        <w:rPr>
          <w:color w:val="000000"/>
          <w:sz w:val="24"/>
        </w:rPr>
        <w:t>2</w:t>
      </w:r>
      <w:r w:rsidRPr="00C14CCE">
        <w:rPr>
          <w:color w:val="000000"/>
          <w:sz w:val="24"/>
        </w:rPr>
        <w:t>.</w:t>
      </w:r>
    </w:p>
    <w:p w:rsidR="00A97AD9" w:rsidRPr="00D24847" w:rsidRDefault="00A97AD9" w:rsidP="00A97AD9">
      <w:pPr>
        <w:jc w:val="right"/>
      </w:pPr>
      <w:r w:rsidRPr="00D24847">
        <w:t xml:space="preserve">Таблица </w:t>
      </w:r>
      <w:r w:rsidR="00313EF2">
        <w:t>2</w:t>
      </w:r>
    </w:p>
    <w:p w:rsidR="00A97AD9" w:rsidRPr="00D24847" w:rsidRDefault="00A97AD9" w:rsidP="00A97AD9">
      <w:pPr>
        <w:jc w:val="right"/>
      </w:pPr>
      <w:r>
        <w:t>т</w:t>
      </w:r>
      <w:r w:rsidRPr="00D24847">
        <w:t>ыс</w:t>
      </w:r>
      <w:proofErr w:type="gramStart"/>
      <w:r w:rsidRPr="00D24847">
        <w:t>.р</w:t>
      </w:r>
      <w:proofErr w:type="gramEnd"/>
      <w:r w:rsidRPr="00D24847">
        <w:t>уб.</w:t>
      </w:r>
    </w:p>
    <w:tbl>
      <w:tblPr>
        <w:tblW w:w="10065" w:type="dxa"/>
        <w:tblInd w:w="-318" w:type="dxa"/>
        <w:tblLayout w:type="fixed"/>
        <w:tblLook w:val="04A0"/>
      </w:tblPr>
      <w:tblGrid>
        <w:gridCol w:w="3970"/>
        <w:gridCol w:w="851"/>
        <w:gridCol w:w="1275"/>
        <w:gridCol w:w="1134"/>
        <w:gridCol w:w="993"/>
        <w:gridCol w:w="850"/>
        <w:gridCol w:w="992"/>
      </w:tblGrid>
      <w:tr w:rsidR="00696212" w:rsidRPr="00BC3325" w:rsidTr="002C7A9F">
        <w:trPr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12" w:rsidRPr="00BC3325" w:rsidRDefault="00696212" w:rsidP="00BC3325">
            <w:pPr>
              <w:jc w:val="center"/>
            </w:pPr>
            <w:r w:rsidRPr="00BC3325"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12" w:rsidRPr="00BC3325" w:rsidRDefault="00696212" w:rsidP="00BC3325">
            <w:pPr>
              <w:jc w:val="center"/>
            </w:pPr>
            <w:r w:rsidRPr="00BC3325">
              <w:t xml:space="preserve">ед. </w:t>
            </w:r>
            <w:proofErr w:type="spellStart"/>
            <w:r w:rsidRPr="00BC3325">
              <w:t>изм</w:t>
            </w:r>
            <w:proofErr w:type="spellEnd"/>
            <w:r w:rsidRPr="00BC3325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12" w:rsidRPr="00BC3325" w:rsidRDefault="00696212" w:rsidP="00BC3325">
            <w:pPr>
              <w:jc w:val="center"/>
            </w:pPr>
            <w:r w:rsidRPr="00BC3325">
              <w:t>принято ДТ на 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12" w:rsidRPr="00BC3325" w:rsidRDefault="00696212" w:rsidP="00BC3325">
            <w:pPr>
              <w:jc w:val="center"/>
            </w:pPr>
            <w:r>
              <w:t>проект</w:t>
            </w:r>
            <w:r w:rsidRPr="00BC3325">
              <w:t xml:space="preserve"> ДТ на 2016г.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12" w:rsidRPr="00BC3325" w:rsidRDefault="002C7A9F" w:rsidP="00BC3325">
            <w:pPr>
              <w:jc w:val="center"/>
            </w:pPr>
            <w:proofErr w:type="spellStart"/>
            <w:proofErr w:type="gramStart"/>
            <w:r w:rsidRPr="00BC3325">
              <w:t>О</w:t>
            </w:r>
            <w:r w:rsidR="00696212" w:rsidRPr="00BC3325">
              <w:t>ткло</w:t>
            </w:r>
            <w:r>
              <w:t>-</w:t>
            </w:r>
            <w:r w:rsidR="00696212" w:rsidRPr="00BC3325">
              <w:t>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12" w:rsidRPr="00BC3325" w:rsidRDefault="00696212" w:rsidP="00BC3325">
            <w:pPr>
              <w:jc w:val="center"/>
            </w:pPr>
            <w:r w:rsidRPr="00BC3325">
              <w:t>в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212" w:rsidRPr="00696212" w:rsidRDefault="00696212">
            <w:pPr>
              <w:jc w:val="center"/>
            </w:pPr>
            <w:r w:rsidRPr="00696212">
              <w:t>на сторону</w:t>
            </w:r>
          </w:p>
        </w:tc>
      </w:tr>
      <w:tr w:rsidR="006C61CC" w:rsidRPr="00696212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CC" w:rsidRPr="00BC3325" w:rsidRDefault="006C61CC" w:rsidP="00F76D78">
            <w:pPr>
              <w:rPr>
                <w:b/>
              </w:rPr>
            </w:pPr>
            <w:r>
              <w:rPr>
                <w:b/>
              </w:rPr>
              <w:t>П</w:t>
            </w:r>
            <w:r w:rsidRPr="00BC3325">
              <w:rPr>
                <w:b/>
              </w:rPr>
              <w:t>одконтрольные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CC" w:rsidRPr="00BC3325" w:rsidRDefault="006C61CC" w:rsidP="004F5ECF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710F5F" w:rsidRDefault="006C61CC" w:rsidP="00E67D25">
            <w:pPr>
              <w:jc w:val="center"/>
              <w:rPr>
                <w:b/>
              </w:rPr>
            </w:pPr>
            <w:r w:rsidRPr="00710F5F">
              <w:rPr>
                <w:b/>
              </w:rPr>
              <w:t>2</w:t>
            </w:r>
            <w:r w:rsidR="00E67D25" w:rsidRPr="00710F5F">
              <w:rPr>
                <w:b/>
              </w:rPr>
              <w:t>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710F5F" w:rsidRDefault="006C61CC" w:rsidP="00E67D25">
            <w:pPr>
              <w:jc w:val="center"/>
              <w:rPr>
                <w:b/>
              </w:rPr>
            </w:pPr>
            <w:r w:rsidRPr="00710F5F">
              <w:rPr>
                <w:b/>
              </w:rPr>
              <w:t>2</w:t>
            </w:r>
            <w:r w:rsidR="00E67D25" w:rsidRPr="00710F5F">
              <w:rPr>
                <w:b/>
              </w:rPr>
              <w:t>096,5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710F5F" w:rsidRDefault="006C61CC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710F5F" w:rsidRDefault="006C61CC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C" w:rsidRPr="00710F5F" w:rsidRDefault="002C7A9F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997,2</w:t>
            </w:r>
          </w:p>
        </w:tc>
      </w:tr>
      <w:tr w:rsidR="006C61CC" w:rsidRPr="00BC3325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CC" w:rsidRPr="00BC3325" w:rsidRDefault="006C61CC" w:rsidP="000B7320">
            <w:r>
              <w:t xml:space="preserve">     </w:t>
            </w:r>
            <w:r w:rsidRPr="00BC3325">
              <w:t>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CC" w:rsidRPr="00BC3325" w:rsidRDefault="006C61CC" w:rsidP="00BC3325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1D25CE" w:rsidRDefault="006C61CC" w:rsidP="002C7A9F">
            <w:pPr>
              <w:jc w:val="center"/>
            </w:pPr>
            <w:r w:rsidRPr="001D25CE"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1D25CE" w:rsidRDefault="006C61CC" w:rsidP="002C7A9F">
            <w:pPr>
              <w:jc w:val="center"/>
            </w:pPr>
            <w:r w:rsidRPr="001D25CE">
              <w:t>558,0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1D25CE" w:rsidRDefault="006C61CC" w:rsidP="002C7A9F">
            <w:pPr>
              <w:jc w:val="center"/>
            </w:pPr>
            <w:r w:rsidRPr="001D25C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1D25CE" w:rsidRDefault="006C61CC" w:rsidP="002C7A9F">
            <w:pPr>
              <w:jc w:val="center"/>
            </w:pPr>
            <w:r w:rsidRPr="001D25C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C" w:rsidRPr="001D25CE" w:rsidRDefault="006C61CC" w:rsidP="002C7A9F">
            <w:pPr>
              <w:jc w:val="center"/>
            </w:pPr>
            <w:r w:rsidRPr="001D25CE">
              <w:t>265,4</w:t>
            </w:r>
          </w:p>
        </w:tc>
      </w:tr>
      <w:tr w:rsidR="006C61CC" w:rsidRPr="00BC3325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CC" w:rsidRPr="00BC3325" w:rsidRDefault="000B7320" w:rsidP="000B7320">
            <w:r>
              <w:t xml:space="preserve">     </w:t>
            </w:r>
            <w:r w:rsidR="006C61CC" w:rsidRPr="00BC3325">
              <w:t>затраты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CC" w:rsidRPr="00BC3325" w:rsidRDefault="006C61CC" w:rsidP="00BC3325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1D25CE" w:rsidRDefault="006C61CC" w:rsidP="002C7A9F">
            <w:pPr>
              <w:jc w:val="center"/>
            </w:pPr>
            <w:r w:rsidRPr="001D25CE">
              <w:t>1538,5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1D25CE" w:rsidRDefault="006C61CC" w:rsidP="002C7A9F">
            <w:pPr>
              <w:jc w:val="center"/>
            </w:pPr>
            <w:r w:rsidRPr="001D25CE">
              <w:t>1538,5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1D25CE" w:rsidRDefault="006C61CC" w:rsidP="002C7A9F">
            <w:pPr>
              <w:jc w:val="center"/>
            </w:pPr>
            <w:r w:rsidRPr="001D25C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CC" w:rsidRPr="001D25CE" w:rsidRDefault="006C61CC" w:rsidP="002C7A9F">
            <w:pPr>
              <w:jc w:val="center"/>
            </w:pPr>
            <w:r w:rsidRPr="001D25C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C" w:rsidRPr="001D25CE" w:rsidRDefault="006C61CC" w:rsidP="002C7A9F">
            <w:pPr>
              <w:jc w:val="center"/>
            </w:pPr>
            <w:r w:rsidRPr="001D25CE">
              <w:t>731,8</w:t>
            </w:r>
          </w:p>
        </w:tc>
      </w:tr>
      <w:tr w:rsidR="000B7320" w:rsidRPr="00BC3325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0" w:rsidRPr="00BC3325" w:rsidRDefault="000B7320" w:rsidP="000B7320">
            <w:r>
              <w:t xml:space="preserve">     </w:t>
            </w:r>
            <w:r w:rsidRPr="00BC3325">
              <w:t>прочие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0B7320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696212" w:rsidRDefault="000B7320" w:rsidP="002C7A9F">
            <w:pPr>
              <w:jc w:val="center"/>
            </w:pPr>
          </w:p>
        </w:tc>
      </w:tr>
      <w:tr w:rsidR="000B7320" w:rsidRPr="00696212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0" w:rsidRPr="00BC3325" w:rsidRDefault="000B7320" w:rsidP="00F76D78">
            <w:pPr>
              <w:rPr>
                <w:b/>
              </w:rPr>
            </w:pPr>
            <w:r>
              <w:rPr>
                <w:b/>
              </w:rPr>
              <w:t>Н</w:t>
            </w:r>
            <w:r w:rsidRPr="00BC3325">
              <w:rPr>
                <w:b/>
              </w:rPr>
              <w:t>еподконтрольные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0B7320">
            <w:pPr>
              <w:jc w:val="center"/>
              <w:rPr>
                <w:b/>
                <w:bCs/>
                <w:sz w:val="16"/>
                <w:szCs w:val="16"/>
              </w:rPr>
            </w:pPr>
            <w:r w:rsidRPr="00BC332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BC332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BC3325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789,3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375,4</w:t>
            </w:r>
          </w:p>
        </w:tc>
      </w:tr>
      <w:tr w:rsidR="000B7320" w:rsidRPr="00BC3325" w:rsidTr="002C7A9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0B7320">
            <w:r>
              <w:t xml:space="preserve">     </w:t>
            </w:r>
            <w:r w:rsidRPr="00BC3325">
              <w:t>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BC3325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1D25CE" w:rsidRDefault="000B7320" w:rsidP="002C7A9F">
            <w:pPr>
              <w:jc w:val="center"/>
            </w:pPr>
            <w:r w:rsidRPr="001D25CE">
              <w:t>464,6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1D25CE" w:rsidRDefault="000B7320" w:rsidP="002C7A9F">
            <w:pPr>
              <w:jc w:val="center"/>
            </w:pPr>
            <w:r w:rsidRPr="001D25CE">
              <w:t>464,6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1D25CE" w:rsidRDefault="000B7320" w:rsidP="002C7A9F">
            <w:pPr>
              <w:jc w:val="center"/>
            </w:pPr>
            <w:r w:rsidRPr="001D25C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1D25CE" w:rsidRDefault="000B7320" w:rsidP="002C7A9F">
            <w:pPr>
              <w:jc w:val="center"/>
            </w:pPr>
            <w:r w:rsidRPr="001D25C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1D25CE" w:rsidRDefault="000B7320" w:rsidP="002C7A9F">
            <w:pPr>
              <w:jc w:val="center"/>
            </w:pPr>
            <w:r w:rsidRPr="001D25CE">
              <w:t>221,0</w:t>
            </w:r>
          </w:p>
        </w:tc>
      </w:tr>
      <w:tr w:rsidR="000B7320" w:rsidRPr="00BC3325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0" w:rsidRPr="00BC3325" w:rsidRDefault="000B7320" w:rsidP="000B7320">
            <w:r>
              <w:t xml:space="preserve">     </w:t>
            </w:r>
            <w:r w:rsidRPr="00BC3325">
              <w:t>аренда об</w:t>
            </w:r>
            <w:r>
              <w:t>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BC3325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1D25CE" w:rsidRDefault="000B7320" w:rsidP="002C7A9F">
            <w:pPr>
              <w:jc w:val="center"/>
            </w:pPr>
            <w:r w:rsidRPr="001D25CE"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1D25CE" w:rsidRDefault="000B7320" w:rsidP="002C7A9F">
            <w:pPr>
              <w:jc w:val="center"/>
            </w:pPr>
            <w:r w:rsidRPr="001D25CE">
              <w:t>324,7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1D25CE" w:rsidRDefault="000B7320" w:rsidP="002C7A9F">
            <w:pPr>
              <w:jc w:val="center"/>
            </w:pPr>
            <w:r w:rsidRPr="001D25C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1D25CE" w:rsidRDefault="000B7320" w:rsidP="002C7A9F">
            <w:pPr>
              <w:jc w:val="center"/>
            </w:pPr>
            <w:r w:rsidRPr="001D25C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1D25CE" w:rsidRDefault="000B7320" w:rsidP="002C7A9F">
            <w:pPr>
              <w:jc w:val="center"/>
            </w:pPr>
            <w:r w:rsidRPr="001D25CE">
              <w:t>154,4</w:t>
            </w:r>
          </w:p>
        </w:tc>
      </w:tr>
      <w:tr w:rsidR="000B7320" w:rsidRPr="00696212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0" w:rsidRPr="00BC3325" w:rsidRDefault="000B7320" w:rsidP="000B7320">
            <w:pPr>
              <w:rPr>
                <w:b/>
              </w:rPr>
            </w:pPr>
            <w:r w:rsidRPr="00BC3325">
              <w:rPr>
                <w:b/>
              </w:rPr>
              <w:t>Расходы на содержание объектов электросетевого хозяйства,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4F5ECF">
            <w:pPr>
              <w:jc w:val="center"/>
              <w:rPr>
                <w:b/>
                <w:bCs/>
                <w:sz w:val="16"/>
                <w:szCs w:val="16"/>
              </w:rPr>
            </w:pPr>
            <w:r w:rsidRPr="00BC332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BC332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BC3325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2885,7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2885,7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1372,6</w:t>
            </w:r>
          </w:p>
        </w:tc>
      </w:tr>
      <w:tr w:rsidR="000B7320" w:rsidRPr="00F76D78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0" w:rsidRPr="00BC3325" w:rsidRDefault="000B7320" w:rsidP="000B7320">
            <w:r>
              <w:t>доля на сторонних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BC3325">
            <w:pPr>
              <w:jc w:val="center"/>
              <w:rPr>
                <w:bCs/>
                <w:sz w:val="16"/>
                <w:szCs w:val="16"/>
              </w:rPr>
            </w:pPr>
            <w:r w:rsidRPr="00BC332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47,</w:t>
            </w:r>
            <w: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E215AA">
            <w:pPr>
              <w:jc w:val="center"/>
            </w:pPr>
            <w:r w:rsidRPr="00BC3325">
              <w:t>47,</w:t>
            </w:r>
            <w: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F76D78" w:rsidRDefault="000B7320" w:rsidP="002C7A9F">
            <w:pPr>
              <w:jc w:val="center"/>
            </w:pPr>
          </w:p>
        </w:tc>
      </w:tr>
      <w:tr w:rsidR="000B7320" w:rsidRPr="00696212" w:rsidTr="002C7A9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696212">
            <w:pPr>
              <w:jc w:val="center"/>
              <w:rPr>
                <w:b/>
              </w:rPr>
            </w:pPr>
            <w:r w:rsidRPr="00BC3325">
              <w:rPr>
                <w:b/>
              </w:rPr>
              <w:t>Расходы на содержание объектов электросетевого хозяйства, относимые на услуги по передаче э/э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BC3325">
            <w:pPr>
              <w:jc w:val="center"/>
              <w:rPr>
                <w:b/>
                <w:sz w:val="16"/>
                <w:szCs w:val="16"/>
              </w:rPr>
            </w:pPr>
            <w:r w:rsidRPr="00BC3325">
              <w:rPr>
                <w:b/>
                <w:sz w:val="16"/>
                <w:szCs w:val="16"/>
              </w:rPr>
              <w:t>тыс</w:t>
            </w:r>
            <w:proofErr w:type="gramStart"/>
            <w:r w:rsidRPr="00BC3325">
              <w:rPr>
                <w:b/>
                <w:sz w:val="16"/>
                <w:szCs w:val="16"/>
              </w:rPr>
              <w:t>.р</w:t>
            </w:r>
            <w:proofErr w:type="gramEnd"/>
            <w:r w:rsidRPr="00BC3325">
              <w:rPr>
                <w:b/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1372,6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1372,6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710F5F" w:rsidRDefault="000B7320" w:rsidP="002C7A9F">
            <w:pPr>
              <w:jc w:val="center"/>
              <w:rPr>
                <w:b/>
              </w:rPr>
            </w:pPr>
            <w:r w:rsidRPr="00710F5F">
              <w:rPr>
                <w:b/>
              </w:rPr>
              <w:t>1372,6</w:t>
            </w:r>
          </w:p>
        </w:tc>
      </w:tr>
      <w:tr w:rsidR="000B7320" w:rsidRPr="00BC3325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0A25D0" w:rsidRDefault="000B7320" w:rsidP="000B7320">
            <w:pPr>
              <w:rPr>
                <w:sz w:val="18"/>
                <w:szCs w:val="18"/>
              </w:rPr>
            </w:pPr>
            <w:r w:rsidRPr="000A25D0">
              <w:rPr>
                <w:sz w:val="18"/>
                <w:szCs w:val="18"/>
              </w:rPr>
              <w:t xml:space="preserve">Расходы оплату технологического расхода (потерь) электрической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BC3325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1349,2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1524,6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175,4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BC3325" w:rsidRDefault="000B7320" w:rsidP="000B7320">
            <w:pPr>
              <w:jc w:val="center"/>
            </w:pPr>
            <w:r w:rsidRPr="00BC3325">
              <w:t>1524,6</w:t>
            </w:r>
          </w:p>
        </w:tc>
      </w:tr>
      <w:tr w:rsidR="000B7320" w:rsidRPr="00BC3325" w:rsidTr="002C7A9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696212">
            <w:pPr>
              <w:jc w:val="center"/>
            </w:pPr>
            <w:r w:rsidRPr="00BC3325">
              <w:t>Необходимая валовая выручка (НВВ) от деятельности по оказанию услуг по передаче э/э,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0" w:rsidRPr="00BC3325" w:rsidRDefault="000B7320" w:rsidP="00BC3325">
            <w:pPr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2721,8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1D25CE" w:rsidRDefault="000B7320" w:rsidP="002C7A9F">
            <w:pPr>
              <w:jc w:val="center"/>
            </w:pPr>
            <w:r w:rsidRPr="001D25CE">
              <w:t>2897,2</w:t>
            </w:r>
          </w:p>
        </w:tc>
      </w:tr>
      <w:tr w:rsidR="000B7320" w:rsidRPr="00BC3325" w:rsidTr="002C7A9F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696212">
            <w:pPr>
              <w:jc w:val="center"/>
            </w:pPr>
            <w:r w:rsidRPr="00BC3325">
              <w:t xml:space="preserve">     в </w:t>
            </w:r>
            <w:proofErr w:type="spellStart"/>
            <w:r w:rsidRPr="00BC3325">
              <w:t>т.ч.</w:t>
            </w:r>
            <w:proofErr w:type="gramStart"/>
            <w:r w:rsidRPr="00BC3325">
              <w:t>:н</w:t>
            </w:r>
            <w:proofErr w:type="gramEnd"/>
            <w:r w:rsidRPr="00BC3325">
              <w:t>а</w:t>
            </w:r>
            <w:proofErr w:type="spellEnd"/>
            <w:r w:rsidRPr="00BC3325">
              <w:t xml:space="preserve"> содержание электросетевого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0" w:rsidRPr="00BC3325" w:rsidRDefault="000B7320" w:rsidP="00BC3325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1372,6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1D25CE" w:rsidRDefault="000B7320" w:rsidP="002C7A9F">
            <w:pPr>
              <w:jc w:val="center"/>
            </w:pPr>
            <w:r w:rsidRPr="001D25CE">
              <w:t>1372,6</w:t>
            </w:r>
          </w:p>
        </w:tc>
      </w:tr>
      <w:tr w:rsidR="000B7320" w:rsidRPr="00BC3325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696212">
            <w:pPr>
              <w:jc w:val="center"/>
            </w:pPr>
            <w:r w:rsidRPr="00BC3325">
              <w:t xml:space="preserve">      на оплату технологического расхода (потерь)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0" w:rsidRPr="00BC3325" w:rsidRDefault="000B7320" w:rsidP="00BC3325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1349,2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1D25CE" w:rsidRDefault="000B7320" w:rsidP="002C7A9F">
            <w:pPr>
              <w:jc w:val="center"/>
            </w:pPr>
            <w:r w:rsidRPr="001D25CE">
              <w:t>1524,6</w:t>
            </w:r>
          </w:p>
        </w:tc>
      </w:tr>
      <w:tr w:rsidR="000B7320" w:rsidRPr="00BC3325" w:rsidTr="002C7A9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696212">
            <w:pPr>
              <w:jc w:val="center"/>
            </w:pPr>
            <w:r w:rsidRPr="00BC3325">
              <w:t xml:space="preserve">Удельный размер НВВ на содержание объектов электросетевого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0" w:rsidRPr="00BC3325" w:rsidRDefault="000B7320" w:rsidP="00BC3325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0,1011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1D25CE" w:rsidRDefault="000B7320" w:rsidP="002C7A9F">
            <w:pPr>
              <w:jc w:val="center"/>
            </w:pPr>
            <w:r w:rsidRPr="001D25CE">
              <w:t>0,1011</w:t>
            </w:r>
          </w:p>
        </w:tc>
      </w:tr>
      <w:tr w:rsidR="000B7320" w:rsidRPr="00BC3325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9243AF" w:rsidRDefault="000B7320" w:rsidP="000B7320">
            <w:pPr>
              <w:rPr>
                <w:bCs/>
                <w:sz w:val="18"/>
                <w:szCs w:val="18"/>
              </w:rPr>
            </w:pPr>
            <w:proofErr w:type="spellStart"/>
            <w:r w:rsidRPr="009243AF">
              <w:rPr>
                <w:bCs/>
                <w:sz w:val="18"/>
                <w:szCs w:val="18"/>
              </w:rPr>
              <w:t>Одноставочный</w:t>
            </w:r>
            <w:proofErr w:type="spellEnd"/>
            <w:r w:rsidRPr="009243AF">
              <w:rPr>
                <w:bCs/>
                <w:sz w:val="18"/>
                <w:szCs w:val="18"/>
              </w:rPr>
              <w:t xml:space="preserve"> тариф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0" w:rsidRPr="00BC3325" w:rsidRDefault="000B7320" w:rsidP="00BC3325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 w:rsidRPr="00BC3325">
              <w:t>0,2004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9F555D" w:rsidRDefault="000B7320" w:rsidP="002C7A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1D25CE" w:rsidRDefault="000B7320" w:rsidP="002C7A9F">
            <w:pPr>
              <w:jc w:val="center"/>
            </w:pPr>
            <w:r w:rsidRPr="001D25CE">
              <w:t>0,2133</w:t>
            </w:r>
            <w:r>
              <w:t>4</w:t>
            </w:r>
          </w:p>
        </w:tc>
      </w:tr>
      <w:tr w:rsidR="000B7320" w:rsidRPr="00BC3325" w:rsidTr="002C7A9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20" w:rsidRPr="00BC3325" w:rsidRDefault="000B7320" w:rsidP="00696212">
            <w:pPr>
              <w:jc w:val="center"/>
            </w:pPr>
            <w:r w:rsidRPr="00BC3325">
              <w:t xml:space="preserve">СПРАВОЧНО: Объем условных единиц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20" w:rsidRPr="00BC3325" w:rsidRDefault="000B7320" w:rsidP="00BC3325">
            <w:pPr>
              <w:jc w:val="center"/>
              <w:rPr>
                <w:sz w:val="16"/>
                <w:szCs w:val="16"/>
              </w:rPr>
            </w:pPr>
            <w:r w:rsidRPr="00BC3325">
              <w:rPr>
                <w:sz w:val="16"/>
                <w:szCs w:val="16"/>
              </w:rPr>
              <w:t>тыс</w:t>
            </w:r>
            <w:proofErr w:type="gramStart"/>
            <w:r w:rsidRPr="00BC3325">
              <w:rPr>
                <w:sz w:val="16"/>
                <w:szCs w:val="16"/>
              </w:rPr>
              <w:t>.р</w:t>
            </w:r>
            <w:proofErr w:type="gramEnd"/>
            <w:r w:rsidRPr="00BC3325">
              <w:rPr>
                <w:sz w:val="16"/>
                <w:szCs w:val="16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  <w:r>
              <w:t>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20" w:rsidRPr="00BC3325" w:rsidRDefault="000B7320" w:rsidP="002C7A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0" w:rsidRPr="001D25CE" w:rsidRDefault="000B7320" w:rsidP="002C7A9F">
            <w:pPr>
              <w:jc w:val="center"/>
            </w:pPr>
            <w:r w:rsidRPr="001D25CE">
              <w:t>329,9</w:t>
            </w:r>
          </w:p>
        </w:tc>
      </w:tr>
    </w:tbl>
    <w:p w:rsidR="00BC3325" w:rsidRDefault="00BC3325" w:rsidP="00FA7E92">
      <w:pPr>
        <w:pStyle w:val="23"/>
        <w:spacing w:after="0" w:line="240" w:lineRule="auto"/>
        <w:ind w:firstLine="720"/>
        <w:jc w:val="both"/>
        <w:rPr>
          <w:b/>
          <w:bCs/>
          <w:sz w:val="24"/>
        </w:rPr>
      </w:pPr>
    </w:p>
    <w:p w:rsidR="00FA7E92" w:rsidRDefault="00FA7E92" w:rsidP="00FA7E92">
      <w:pPr>
        <w:pStyle w:val="23"/>
        <w:spacing w:after="0" w:line="240" w:lineRule="auto"/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3.1 Подконтрольные расходы, сформированные методом экономически обоснованных расходов</w:t>
      </w:r>
    </w:p>
    <w:p w:rsidR="00FA7E92" w:rsidRPr="005E381D" w:rsidRDefault="00FA7E92" w:rsidP="00FA7E92">
      <w:pPr>
        <w:pStyle w:val="23"/>
        <w:spacing w:after="0" w:line="240" w:lineRule="auto"/>
        <w:ind w:firstLine="720"/>
        <w:jc w:val="both"/>
        <w:rPr>
          <w:bCs/>
          <w:sz w:val="16"/>
          <w:szCs w:val="16"/>
        </w:rPr>
      </w:pPr>
    </w:p>
    <w:p w:rsidR="00E320E6" w:rsidRDefault="00FA7E92" w:rsidP="00FA7E92">
      <w:pPr>
        <w:pStyle w:val="23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</w:rPr>
        <w:t xml:space="preserve">Департаментом признаны обоснованными подконтрольные расходы в сумме </w:t>
      </w:r>
      <w:r w:rsidR="00696212">
        <w:rPr>
          <w:b/>
          <w:bCs/>
          <w:sz w:val="24"/>
        </w:rPr>
        <w:t>2</w:t>
      </w:r>
      <w:r w:rsidR="00E320E6">
        <w:rPr>
          <w:b/>
          <w:bCs/>
          <w:sz w:val="24"/>
        </w:rPr>
        <w:t>096,5</w:t>
      </w:r>
      <w:r>
        <w:rPr>
          <w:bCs/>
          <w:sz w:val="24"/>
        </w:rPr>
        <w:t xml:space="preserve"> тыс</w:t>
      </w:r>
      <w:proofErr w:type="gramStart"/>
      <w:r>
        <w:rPr>
          <w:bCs/>
          <w:sz w:val="24"/>
        </w:rPr>
        <w:t>.р</w:t>
      </w:r>
      <w:proofErr w:type="gramEnd"/>
      <w:r>
        <w:rPr>
          <w:bCs/>
          <w:sz w:val="24"/>
        </w:rPr>
        <w:t>уб</w:t>
      </w:r>
      <w:r>
        <w:rPr>
          <w:sz w:val="24"/>
          <w:szCs w:val="24"/>
        </w:rPr>
        <w:t>.</w:t>
      </w:r>
      <w:r w:rsidR="006C61CC">
        <w:rPr>
          <w:sz w:val="24"/>
          <w:szCs w:val="24"/>
        </w:rPr>
        <w:t xml:space="preserve"> на </w:t>
      </w:r>
      <w:r w:rsidR="001D25CE">
        <w:rPr>
          <w:sz w:val="24"/>
          <w:szCs w:val="24"/>
        </w:rPr>
        <w:t>уровне плана 2015 года</w:t>
      </w:r>
      <w:r>
        <w:rPr>
          <w:sz w:val="24"/>
          <w:szCs w:val="24"/>
        </w:rPr>
        <w:t>,</w:t>
      </w:r>
      <w:r w:rsidRPr="00FA7E92">
        <w:rPr>
          <w:sz w:val="24"/>
          <w:szCs w:val="24"/>
        </w:rPr>
        <w:t xml:space="preserve"> </w:t>
      </w:r>
      <w:r w:rsidRPr="008A6908">
        <w:rPr>
          <w:sz w:val="24"/>
          <w:szCs w:val="24"/>
        </w:rPr>
        <w:t>в том числе расходы, относимые на услуги по передаче электрической энергии –</w:t>
      </w:r>
      <w:r>
        <w:rPr>
          <w:sz w:val="24"/>
          <w:szCs w:val="24"/>
        </w:rPr>
        <w:t xml:space="preserve"> </w:t>
      </w:r>
      <w:r w:rsidR="00E320E6">
        <w:rPr>
          <w:sz w:val="24"/>
          <w:szCs w:val="24"/>
        </w:rPr>
        <w:t>997,2</w:t>
      </w:r>
      <w:r>
        <w:rPr>
          <w:sz w:val="24"/>
          <w:szCs w:val="24"/>
        </w:rPr>
        <w:t xml:space="preserve"> </w:t>
      </w:r>
      <w:r w:rsidRPr="008A6908">
        <w:rPr>
          <w:sz w:val="24"/>
          <w:szCs w:val="24"/>
        </w:rPr>
        <w:t xml:space="preserve">тыс.руб. Распределение расходов произведено пропорционально </w:t>
      </w:r>
    </w:p>
    <w:p w:rsidR="00FA7E92" w:rsidRDefault="00FA7E92" w:rsidP="000B7320">
      <w:pPr>
        <w:pStyle w:val="23"/>
        <w:tabs>
          <w:tab w:val="left" w:pos="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8A6908">
        <w:rPr>
          <w:sz w:val="24"/>
          <w:szCs w:val="24"/>
        </w:rPr>
        <w:lastRenderedPageBreak/>
        <w:t>электропотреблению на собственные нужды и отпуску электрической энергии потребителям.</w:t>
      </w:r>
      <w:r>
        <w:rPr>
          <w:sz w:val="24"/>
          <w:szCs w:val="24"/>
        </w:rPr>
        <w:t xml:space="preserve"> </w:t>
      </w:r>
    </w:p>
    <w:p w:rsidR="00FA7E92" w:rsidRPr="006076FA" w:rsidRDefault="00FA7E92" w:rsidP="00FA7E92">
      <w:pPr>
        <w:pStyle w:val="23"/>
        <w:spacing w:after="0" w:line="240" w:lineRule="auto"/>
        <w:ind w:firstLine="720"/>
        <w:jc w:val="both"/>
        <w:rPr>
          <w:sz w:val="16"/>
          <w:szCs w:val="16"/>
        </w:rPr>
      </w:pPr>
    </w:p>
    <w:p w:rsidR="00B4447C" w:rsidRDefault="00B4447C" w:rsidP="00B4447C">
      <w:pPr>
        <w:tabs>
          <w:tab w:val="left" w:pos="72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D25C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851A96">
        <w:rPr>
          <w:b/>
          <w:sz w:val="24"/>
          <w:szCs w:val="24"/>
        </w:rPr>
        <w:t>Неподконтрольные расходы</w:t>
      </w:r>
    </w:p>
    <w:p w:rsidR="00B4447C" w:rsidRPr="001D25CE" w:rsidRDefault="004F5ECF" w:rsidP="00B4447C">
      <w:pPr>
        <w:ind w:firstLine="709"/>
        <w:jc w:val="both"/>
        <w:rPr>
          <w:rFonts w:ascii="Arial CYR" w:hAnsi="Arial CYR" w:cs="Arial CYR"/>
        </w:rPr>
      </w:pPr>
      <w:r>
        <w:rPr>
          <w:sz w:val="24"/>
          <w:szCs w:val="24"/>
        </w:rPr>
        <w:t>Н</w:t>
      </w:r>
      <w:r w:rsidR="00B4447C">
        <w:rPr>
          <w:sz w:val="24"/>
          <w:szCs w:val="24"/>
        </w:rPr>
        <w:t xml:space="preserve">еподконтрольные расходы на 2016 год составят </w:t>
      </w:r>
      <w:r w:rsidR="001D25CE" w:rsidRPr="001D25CE">
        <w:rPr>
          <w:b/>
          <w:sz w:val="24"/>
          <w:szCs w:val="24"/>
        </w:rPr>
        <w:t>7</w:t>
      </w:r>
      <w:r w:rsidR="001D25CE">
        <w:rPr>
          <w:b/>
          <w:sz w:val="24"/>
          <w:szCs w:val="24"/>
        </w:rPr>
        <w:t>8</w:t>
      </w:r>
      <w:r w:rsidR="001D25CE" w:rsidRPr="001D25CE">
        <w:rPr>
          <w:b/>
          <w:sz w:val="24"/>
          <w:szCs w:val="24"/>
        </w:rPr>
        <w:t>9,3</w:t>
      </w:r>
      <w:r w:rsidR="00B4447C" w:rsidRPr="004F5ECF">
        <w:rPr>
          <w:rFonts w:ascii="Arial CYR" w:hAnsi="Arial CYR" w:cs="Arial CYR"/>
          <w:b/>
        </w:rPr>
        <w:t xml:space="preserve"> </w:t>
      </w:r>
      <w:r w:rsidR="00B4447C" w:rsidRPr="004F5ECF">
        <w:rPr>
          <w:b/>
          <w:sz w:val="24"/>
          <w:szCs w:val="24"/>
        </w:rPr>
        <w:t>тыс</w:t>
      </w:r>
      <w:proofErr w:type="gramStart"/>
      <w:r w:rsidR="00B4447C" w:rsidRPr="004F5ECF">
        <w:rPr>
          <w:b/>
          <w:sz w:val="24"/>
          <w:szCs w:val="24"/>
        </w:rPr>
        <w:t>.р</w:t>
      </w:r>
      <w:proofErr w:type="gramEnd"/>
      <w:r w:rsidR="00B4447C" w:rsidRPr="004F5ECF">
        <w:rPr>
          <w:b/>
          <w:sz w:val="24"/>
          <w:szCs w:val="24"/>
        </w:rPr>
        <w:t xml:space="preserve">уб. </w:t>
      </w:r>
      <w:r w:rsidR="001D25CE" w:rsidRPr="001D25CE">
        <w:rPr>
          <w:sz w:val="24"/>
          <w:szCs w:val="24"/>
        </w:rPr>
        <w:t>на уровне плана 2015 года.</w:t>
      </w:r>
    </w:p>
    <w:p w:rsidR="004F234F" w:rsidRPr="0048675C" w:rsidRDefault="004F234F" w:rsidP="004F234F">
      <w:pPr>
        <w:pStyle w:val="a3"/>
        <w:ind w:firstLine="709"/>
        <w:rPr>
          <w:b/>
          <w:i/>
          <w:sz w:val="16"/>
          <w:szCs w:val="16"/>
        </w:rPr>
      </w:pPr>
    </w:p>
    <w:p w:rsidR="00B4447C" w:rsidRPr="001D25CE" w:rsidRDefault="00B4447C" w:rsidP="00B4447C">
      <w:pPr>
        <w:pStyle w:val="23"/>
        <w:tabs>
          <w:tab w:val="left" w:pos="2394"/>
        </w:tabs>
        <w:spacing w:after="0" w:line="240" w:lineRule="auto"/>
        <w:ind w:firstLine="709"/>
        <w:jc w:val="both"/>
        <w:rPr>
          <w:b/>
          <w:iCs/>
          <w:sz w:val="24"/>
          <w:szCs w:val="24"/>
        </w:rPr>
      </w:pPr>
      <w:r w:rsidRPr="001D25CE">
        <w:rPr>
          <w:b/>
          <w:color w:val="000000"/>
          <w:sz w:val="24"/>
          <w:szCs w:val="24"/>
        </w:rPr>
        <w:t>3.</w:t>
      </w:r>
      <w:r w:rsidR="001D25CE" w:rsidRPr="001D25CE">
        <w:rPr>
          <w:b/>
          <w:color w:val="000000"/>
          <w:sz w:val="24"/>
          <w:szCs w:val="24"/>
        </w:rPr>
        <w:t>3</w:t>
      </w:r>
      <w:r w:rsidRPr="001D25CE">
        <w:rPr>
          <w:b/>
          <w:color w:val="000000"/>
          <w:sz w:val="24"/>
          <w:szCs w:val="24"/>
        </w:rPr>
        <w:t xml:space="preserve">. Расходы на покупку </w:t>
      </w:r>
      <w:r w:rsidRPr="001D25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технологического расхода электрической энергии (потерь) на её передачу </w:t>
      </w:r>
    </w:p>
    <w:p w:rsidR="00B4447C" w:rsidRPr="000650D1" w:rsidRDefault="00B4447C" w:rsidP="00B44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91">
        <w:rPr>
          <w:color w:val="000000"/>
          <w:sz w:val="24"/>
          <w:szCs w:val="24"/>
        </w:rPr>
        <w:t xml:space="preserve">Расходы на покупку </w:t>
      </w:r>
      <w:r w:rsidRPr="00714391">
        <w:rPr>
          <w:rFonts w:ascii="Times New Roman CYR" w:hAnsi="Times New Roman CYR" w:cs="Times New Roman CYR"/>
          <w:color w:val="000000"/>
          <w:sz w:val="24"/>
          <w:szCs w:val="24"/>
        </w:rPr>
        <w:t>технологического расхода электрической энергии (потерь)</w:t>
      </w:r>
      <w:r w:rsidRPr="00714391">
        <w:rPr>
          <w:color w:val="000000"/>
          <w:sz w:val="24"/>
          <w:szCs w:val="24"/>
        </w:rPr>
        <w:t xml:space="preserve"> определены департаментом в размере </w:t>
      </w:r>
      <w:r w:rsidR="004F5ECF" w:rsidRPr="00BC3325">
        <w:rPr>
          <w:sz w:val="24"/>
          <w:szCs w:val="24"/>
        </w:rPr>
        <w:t>1524,6</w:t>
      </w:r>
      <w:r w:rsidR="004F5ECF">
        <w:t xml:space="preserve"> </w:t>
      </w:r>
      <w:r w:rsidRPr="00714391">
        <w:rPr>
          <w:color w:val="000000"/>
          <w:sz w:val="24"/>
          <w:szCs w:val="24"/>
        </w:rPr>
        <w:t>тыс</w:t>
      </w:r>
      <w:proofErr w:type="gramStart"/>
      <w:r w:rsidRPr="00714391">
        <w:rPr>
          <w:color w:val="000000"/>
          <w:sz w:val="24"/>
          <w:szCs w:val="24"/>
        </w:rPr>
        <w:t>.р</w:t>
      </w:r>
      <w:proofErr w:type="gramEnd"/>
      <w:r w:rsidRPr="00714391">
        <w:rPr>
          <w:color w:val="000000"/>
          <w:sz w:val="24"/>
          <w:szCs w:val="24"/>
        </w:rPr>
        <w:t xml:space="preserve">уб., исходя из рассчитанного департаментом норматива технологического расхода электрической энергии (потерь) на ее передачу в соответствии </w:t>
      </w:r>
      <w:r>
        <w:rPr>
          <w:color w:val="000000"/>
          <w:sz w:val="24"/>
          <w:szCs w:val="24"/>
        </w:rPr>
        <w:t xml:space="preserve">с </w:t>
      </w:r>
      <w:r w:rsidRPr="00F11AA3">
        <w:rPr>
          <w:rFonts w:eastAsiaTheme="minorHAnsi"/>
          <w:color w:val="000000"/>
          <w:sz w:val="24"/>
          <w:szCs w:val="24"/>
          <w:lang w:eastAsia="en-US"/>
        </w:rPr>
        <w:t>планов</w:t>
      </w:r>
      <w:r>
        <w:rPr>
          <w:rFonts w:eastAsiaTheme="minorHAnsi"/>
          <w:color w:val="000000"/>
          <w:sz w:val="24"/>
          <w:szCs w:val="24"/>
          <w:lang w:eastAsia="en-US"/>
        </w:rPr>
        <w:t>ым</w:t>
      </w:r>
      <w:r w:rsidRPr="00F11AA3">
        <w:rPr>
          <w:rFonts w:eastAsiaTheme="minorHAnsi"/>
          <w:color w:val="000000"/>
          <w:sz w:val="24"/>
          <w:szCs w:val="24"/>
          <w:lang w:eastAsia="en-US"/>
        </w:rPr>
        <w:t xml:space="preserve"> отпуск</w:t>
      </w:r>
      <w:r>
        <w:rPr>
          <w:rFonts w:eastAsiaTheme="minorHAnsi"/>
          <w:color w:val="000000"/>
          <w:sz w:val="24"/>
          <w:szCs w:val="24"/>
          <w:lang w:eastAsia="en-US"/>
        </w:rPr>
        <w:t>ом</w:t>
      </w:r>
      <w:r w:rsidRPr="00F11AA3">
        <w:rPr>
          <w:rFonts w:eastAsiaTheme="minorHAnsi"/>
          <w:color w:val="000000"/>
          <w:sz w:val="24"/>
          <w:szCs w:val="24"/>
          <w:lang w:eastAsia="en-US"/>
        </w:rPr>
        <w:t xml:space="preserve"> электрической эне</w:t>
      </w:r>
      <w:r>
        <w:rPr>
          <w:rFonts w:eastAsiaTheme="minorHAnsi"/>
          <w:color w:val="000000"/>
          <w:sz w:val="24"/>
          <w:szCs w:val="24"/>
          <w:lang w:eastAsia="en-US"/>
        </w:rPr>
        <w:t>р</w:t>
      </w:r>
      <w:r w:rsidRPr="00F11AA3">
        <w:rPr>
          <w:rFonts w:eastAsiaTheme="minorHAnsi"/>
          <w:color w:val="000000"/>
          <w:sz w:val="24"/>
          <w:szCs w:val="24"/>
          <w:lang w:eastAsia="en-US"/>
        </w:rPr>
        <w:t>гии в сеть и Норматив</w:t>
      </w:r>
      <w:r>
        <w:rPr>
          <w:rFonts w:eastAsiaTheme="minorHAnsi"/>
          <w:color w:val="000000"/>
          <w:sz w:val="24"/>
          <w:szCs w:val="24"/>
          <w:lang w:eastAsia="en-US"/>
        </w:rPr>
        <w:t>ами</w:t>
      </w:r>
      <w:r w:rsidRPr="00F11AA3">
        <w:rPr>
          <w:rFonts w:eastAsiaTheme="minorHAnsi"/>
          <w:color w:val="000000"/>
          <w:sz w:val="24"/>
          <w:szCs w:val="24"/>
          <w:lang w:eastAsia="en-US"/>
        </w:rPr>
        <w:t xml:space="preserve"> потерь электрической эне</w:t>
      </w:r>
      <w:r>
        <w:rPr>
          <w:rFonts w:eastAsiaTheme="minorHAnsi"/>
          <w:color w:val="000000"/>
          <w:sz w:val="24"/>
          <w:szCs w:val="24"/>
          <w:lang w:eastAsia="en-US"/>
        </w:rPr>
        <w:t>р</w:t>
      </w:r>
      <w:r w:rsidRPr="00F11AA3">
        <w:rPr>
          <w:rFonts w:eastAsiaTheme="minorHAnsi"/>
          <w:color w:val="000000"/>
          <w:sz w:val="24"/>
          <w:szCs w:val="24"/>
          <w:lang w:eastAsia="en-US"/>
        </w:rPr>
        <w:t>гии при ее передаче по электрическим сетям территориальных сетевых организаций, утвержденных приказом Минэне</w:t>
      </w:r>
      <w:r>
        <w:rPr>
          <w:rFonts w:eastAsiaTheme="minorHAnsi"/>
          <w:color w:val="000000"/>
          <w:sz w:val="24"/>
          <w:szCs w:val="24"/>
          <w:lang w:eastAsia="en-US"/>
        </w:rPr>
        <w:t>р</w:t>
      </w:r>
      <w:r w:rsidRPr="00F11AA3">
        <w:rPr>
          <w:rFonts w:eastAsiaTheme="minorHAnsi"/>
          <w:color w:val="000000"/>
          <w:sz w:val="24"/>
          <w:szCs w:val="24"/>
          <w:lang w:eastAsia="en-US"/>
        </w:rPr>
        <w:t xml:space="preserve">го от 30.09.2014 № 674 </w:t>
      </w:r>
      <w:r w:rsidRPr="00714391">
        <w:rPr>
          <w:color w:val="000000"/>
          <w:sz w:val="24"/>
          <w:szCs w:val="24"/>
        </w:rPr>
        <w:t xml:space="preserve">и </w:t>
      </w:r>
      <w:r w:rsidRPr="00714391">
        <w:rPr>
          <w:rFonts w:ascii="Times New Roman CYR" w:hAnsi="Times New Roman CYR" w:cs="Times New Roman CYR"/>
          <w:color w:val="000000"/>
          <w:sz w:val="24"/>
          <w:szCs w:val="24"/>
        </w:rPr>
        <w:t>прогнозируемого тарифа покупки потерь</w:t>
      </w:r>
      <w:r w:rsidRPr="00714391">
        <w:rPr>
          <w:color w:val="000000"/>
          <w:sz w:val="24"/>
          <w:szCs w:val="24"/>
        </w:rPr>
        <w:t xml:space="preserve"> </w:t>
      </w:r>
      <w:r w:rsidRPr="00714391">
        <w:rPr>
          <w:rFonts w:ascii="Times New Roman CYR" w:hAnsi="Times New Roman CYR" w:cs="Times New Roman CYR"/>
          <w:color w:val="000000"/>
          <w:sz w:val="24"/>
          <w:szCs w:val="24"/>
        </w:rPr>
        <w:t>на 201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Pr="00714391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 в размере </w:t>
      </w:r>
      <w:r>
        <w:rPr>
          <w:color w:val="000000"/>
          <w:sz w:val="24"/>
          <w:szCs w:val="24"/>
        </w:rPr>
        <w:t>1,73249 руб./кВтч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Pr="00C74457">
        <w:rPr>
          <w:sz w:val="24"/>
          <w:szCs w:val="24"/>
        </w:rPr>
        <w:t xml:space="preserve"> (</w:t>
      </w:r>
      <w:proofErr w:type="gramStart"/>
      <w:r w:rsidRPr="00C74457">
        <w:rPr>
          <w:sz w:val="24"/>
          <w:szCs w:val="24"/>
        </w:rPr>
        <w:t>с</w:t>
      </w:r>
      <w:proofErr w:type="gramEnd"/>
      <w:r w:rsidRPr="00C74457">
        <w:rPr>
          <w:sz w:val="24"/>
          <w:szCs w:val="24"/>
        </w:rPr>
        <w:t>формирован</w:t>
      </w:r>
      <w:r w:rsidRPr="00C7445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 средневзвешенная цена покупки электроэнергии на оптовом рынке исходя из фактических цен за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январь-</w:t>
      </w:r>
      <w:r w:rsidRPr="00C74457">
        <w:rPr>
          <w:rFonts w:ascii="Times New Roman CYR" w:hAnsi="Times New Roman CYR" w:cs="Times New Roman CYR"/>
          <w:color w:val="000000"/>
          <w:sz w:val="24"/>
          <w:szCs w:val="24"/>
        </w:rPr>
        <w:t>октябрь 201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C74457">
        <w:rPr>
          <w:rFonts w:ascii="Times New Roman CYR" w:hAnsi="Times New Roman CYR" w:cs="Times New Roman CYR"/>
          <w:color w:val="000000"/>
          <w:sz w:val="24"/>
          <w:szCs w:val="24"/>
        </w:rPr>
        <w:t>г. и прогнозного уровня цен ОАО «</w:t>
      </w:r>
      <w:proofErr w:type="spellStart"/>
      <w:r w:rsidRPr="00C74457">
        <w:rPr>
          <w:rFonts w:ascii="Times New Roman CYR" w:hAnsi="Times New Roman CYR" w:cs="Times New Roman CYR"/>
          <w:color w:val="000000"/>
          <w:sz w:val="24"/>
          <w:szCs w:val="24"/>
        </w:rPr>
        <w:t>Новосибирскэнергосбыт</w:t>
      </w:r>
      <w:proofErr w:type="spellEnd"/>
      <w:r w:rsidRPr="00C74457">
        <w:rPr>
          <w:rFonts w:ascii="Times New Roman CYR" w:hAnsi="Times New Roman CYR" w:cs="Times New Roman CYR"/>
          <w:color w:val="000000"/>
          <w:sz w:val="24"/>
          <w:szCs w:val="24"/>
        </w:rPr>
        <w:t>» на ноябрь-декабрь 201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C74457"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74457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применением индекса изменения цен на электроэнергию на оптовом рынке в соответствии с </w:t>
      </w:r>
      <w:r w:rsidRPr="00C74457">
        <w:rPr>
          <w:sz w:val="24"/>
          <w:szCs w:val="24"/>
        </w:rPr>
        <w:t xml:space="preserve">Прогнозом социально-экономического развития РФ в размере </w:t>
      </w:r>
      <w:r w:rsidRPr="00C74457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9,2</w:t>
      </w:r>
      <w:r w:rsidRPr="00C74457">
        <w:rPr>
          <w:rFonts w:ascii="Times New Roman CYR" w:hAnsi="Times New Roman CYR" w:cs="Times New Roman CYR"/>
          <w:color w:val="000000"/>
          <w:sz w:val="24"/>
          <w:szCs w:val="24"/>
        </w:rPr>
        <w:t>%).</w:t>
      </w:r>
    </w:p>
    <w:p w:rsidR="00B4447C" w:rsidRPr="00166E6E" w:rsidRDefault="00B4447C" w:rsidP="00B4447C">
      <w:pPr>
        <w:pStyle w:val="a3"/>
        <w:ind w:firstLine="709"/>
        <w:rPr>
          <w:b/>
          <w:i/>
          <w:color w:val="000000"/>
          <w:sz w:val="16"/>
          <w:szCs w:val="16"/>
        </w:rPr>
      </w:pPr>
    </w:p>
    <w:p w:rsidR="00B4447C" w:rsidRPr="001D25CE" w:rsidRDefault="00B4447C" w:rsidP="00B4447C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D25CE">
        <w:rPr>
          <w:b/>
          <w:bCs/>
          <w:sz w:val="24"/>
          <w:szCs w:val="24"/>
        </w:rPr>
        <w:t>3.</w:t>
      </w:r>
      <w:r w:rsidR="001D25CE" w:rsidRPr="001D25CE">
        <w:rPr>
          <w:b/>
          <w:bCs/>
          <w:sz w:val="24"/>
          <w:szCs w:val="24"/>
        </w:rPr>
        <w:t>4</w:t>
      </w:r>
      <w:r w:rsidRPr="001D25CE">
        <w:rPr>
          <w:b/>
          <w:bCs/>
          <w:sz w:val="24"/>
          <w:szCs w:val="24"/>
        </w:rPr>
        <w:t xml:space="preserve">. </w:t>
      </w:r>
      <w:r w:rsidRPr="001D25CE">
        <w:rPr>
          <w:b/>
          <w:sz w:val="24"/>
          <w:szCs w:val="24"/>
        </w:rPr>
        <w:t>Необходимая валовая выручк</w:t>
      </w:r>
      <w:proofErr w:type="gramStart"/>
      <w:r w:rsidRPr="001D25CE">
        <w:rPr>
          <w:b/>
          <w:sz w:val="24"/>
          <w:szCs w:val="24"/>
        </w:rPr>
        <w:t xml:space="preserve">а </w:t>
      </w:r>
      <w:r w:rsidR="000E58B9" w:rsidRPr="001D25CE">
        <w:rPr>
          <w:b/>
          <w:sz w:val="24"/>
          <w:szCs w:val="24"/>
        </w:rPr>
        <w:t>ООО</w:t>
      </w:r>
      <w:proofErr w:type="gramEnd"/>
      <w:r w:rsidR="000E58B9" w:rsidRPr="001D25CE">
        <w:rPr>
          <w:b/>
          <w:sz w:val="24"/>
          <w:szCs w:val="24"/>
        </w:rPr>
        <w:t xml:space="preserve"> «НОЗ</w:t>
      </w:r>
      <w:r w:rsidRPr="001D25CE">
        <w:rPr>
          <w:b/>
          <w:sz w:val="24"/>
          <w:szCs w:val="24"/>
        </w:rPr>
        <w:t>»</w:t>
      </w:r>
      <w:r w:rsidRPr="001D25CE">
        <w:rPr>
          <w:b/>
          <w:sz w:val="24"/>
        </w:rPr>
        <w:t xml:space="preserve"> </w:t>
      </w:r>
      <w:r w:rsidRPr="001D25CE">
        <w:rPr>
          <w:b/>
          <w:sz w:val="24"/>
          <w:szCs w:val="24"/>
        </w:rPr>
        <w:t>на осуществление деятельности по предоставлению услуг по передаче электрической энергии на базовый 2016 год.</w:t>
      </w:r>
    </w:p>
    <w:p w:rsidR="00B4447C" w:rsidRPr="00612EE6" w:rsidRDefault="00B4447C" w:rsidP="00FA07C5">
      <w:pPr>
        <w:jc w:val="both"/>
        <w:rPr>
          <w:sz w:val="24"/>
          <w:szCs w:val="24"/>
        </w:rPr>
      </w:pPr>
      <w:r w:rsidRPr="00612EE6">
        <w:rPr>
          <w:sz w:val="24"/>
          <w:szCs w:val="24"/>
        </w:rPr>
        <w:t>В результате размер необходимой валовой выручки на осуществление деятельности по предоставлению услуг по передаче электрической энергии потребителям, присоединенным к сетям предприятия</w:t>
      </w:r>
      <w:r>
        <w:rPr>
          <w:sz w:val="24"/>
          <w:szCs w:val="24"/>
        </w:rPr>
        <w:t xml:space="preserve"> на 2016 г.,</w:t>
      </w:r>
      <w:r w:rsidRPr="00612EE6">
        <w:rPr>
          <w:sz w:val="24"/>
          <w:szCs w:val="24"/>
        </w:rPr>
        <w:t xml:space="preserve"> составит</w:t>
      </w:r>
      <w:r>
        <w:rPr>
          <w:sz w:val="24"/>
          <w:szCs w:val="24"/>
        </w:rPr>
        <w:t xml:space="preserve"> </w:t>
      </w:r>
      <w:r w:rsidR="00FA07C5" w:rsidRPr="00FA07C5">
        <w:rPr>
          <w:sz w:val="24"/>
          <w:szCs w:val="24"/>
        </w:rPr>
        <w:t>2897,2</w:t>
      </w:r>
      <w:r w:rsidR="00FA07C5">
        <w:t xml:space="preserve"> </w:t>
      </w:r>
      <w:r w:rsidRPr="00612EE6">
        <w:rPr>
          <w:sz w:val="24"/>
          <w:szCs w:val="24"/>
        </w:rPr>
        <w:t>тыс</w:t>
      </w:r>
      <w:proofErr w:type="gramStart"/>
      <w:r w:rsidRPr="00612EE6">
        <w:rPr>
          <w:sz w:val="24"/>
          <w:szCs w:val="24"/>
        </w:rPr>
        <w:t>.р</w:t>
      </w:r>
      <w:proofErr w:type="gramEnd"/>
      <w:r w:rsidRPr="00612EE6">
        <w:rPr>
          <w:sz w:val="24"/>
          <w:szCs w:val="24"/>
        </w:rPr>
        <w:t>уб.</w:t>
      </w:r>
    </w:p>
    <w:p w:rsidR="00B4447C" w:rsidRPr="00612EE6" w:rsidRDefault="00B4447C" w:rsidP="00B4447C">
      <w:pPr>
        <w:ind w:firstLine="720"/>
        <w:jc w:val="both"/>
        <w:rPr>
          <w:sz w:val="24"/>
          <w:szCs w:val="24"/>
        </w:rPr>
      </w:pPr>
      <w:r w:rsidRPr="00612EE6">
        <w:rPr>
          <w:sz w:val="24"/>
          <w:szCs w:val="24"/>
        </w:rPr>
        <w:t>В том числе:</w:t>
      </w:r>
    </w:p>
    <w:p w:rsidR="00B4447C" w:rsidRPr="00612EE6" w:rsidRDefault="00B4447C" w:rsidP="00B4447C">
      <w:pPr>
        <w:ind w:firstLine="720"/>
        <w:jc w:val="both"/>
        <w:rPr>
          <w:sz w:val="24"/>
          <w:szCs w:val="24"/>
        </w:rPr>
      </w:pPr>
      <w:r w:rsidRPr="00612EE6">
        <w:rPr>
          <w:sz w:val="24"/>
          <w:szCs w:val="24"/>
        </w:rPr>
        <w:t>- на содержание объектов электросетевого хозяйства</w:t>
      </w:r>
      <w:r>
        <w:rPr>
          <w:sz w:val="24"/>
          <w:szCs w:val="24"/>
        </w:rPr>
        <w:t xml:space="preserve"> </w:t>
      </w:r>
      <w:r w:rsidR="004F5ECF" w:rsidRPr="004F5ECF">
        <w:rPr>
          <w:sz w:val="24"/>
          <w:szCs w:val="24"/>
        </w:rPr>
        <w:t>1</w:t>
      </w:r>
      <w:r w:rsidR="00AE7E5F">
        <w:rPr>
          <w:sz w:val="24"/>
          <w:szCs w:val="24"/>
        </w:rPr>
        <w:t>372,6</w:t>
      </w:r>
      <w:r w:rsidR="004F5ECF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Pr="00612EE6">
        <w:rPr>
          <w:sz w:val="24"/>
          <w:szCs w:val="24"/>
        </w:rPr>
        <w:t>;</w:t>
      </w:r>
    </w:p>
    <w:p w:rsidR="00B4447C" w:rsidRPr="00612EE6" w:rsidRDefault="00B4447C" w:rsidP="00B4447C">
      <w:pPr>
        <w:ind w:firstLine="720"/>
        <w:jc w:val="both"/>
        <w:rPr>
          <w:sz w:val="24"/>
          <w:szCs w:val="24"/>
        </w:rPr>
      </w:pPr>
      <w:r w:rsidRPr="00612EE6">
        <w:rPr>
          <w:sz w:val="24"/>
          <w:szCs w:val="24"/>
        </w:rPr>
        <w:t xml:space="preserve">- на компенсацию расходов на </w:t>
      </w:r>
      <w:r w:rsidRPr="003812D3">
        <w:rPr>
          <w:sz w:val="24"/>
          <w:szCs w:val="24"/>
        </w:rPr>
        <w:t xml:space="preserve">оплату технологического расхода (потерь) электрической энергии </w:t>
      </w:r>
      <w:r w:rsidR="004F5ECF" w:rsidRPr="00BC3325">
        <w:rPr>
          <w:sz w:val="24"/>
          <w:szCs w:val="24"/>
        </w:rPr>
        <w:t>1524,6</w:t>
      </w:r>
      <w:r w:rsidR="004F5ECF"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</w:t>
      </w:r>
    </w:p>
    <w:p w:rsidR="00B4447C" w:rsidRDefault="00B4447C" w:rsidP="00E73437">
      <w:pPr>
        <w:ind w:firstLine="720"/>
        <w:jc w:val="both"/>
        <w:rPr>
          <w:sz w:val="24"/>
          <w:szCs w:val="24"/>
        </w:rPr>
      </w:pPr>
    </w:p>
    <w:p w:rsidR="000B7320" w:rsidRPr="000B7320" w:rsidRDefault="000B7320" w:rsidP="000B7320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 w:rsidRPr="000B7320">
        <w:rPr>
          <w:rFonts w:ascii="Times New Roman CYR" w:eastAsiaTheme="minorHAnsi" w:hAnsi="Times New Roman CYR" w:cs="Times New Roman CYR"/>
          <w:b/>
          <w:bCs/>
          <w:iCs/>
          <w:color w:val="000000"/>
          <w:sz w:val="24"/>
          <w:szCs w:val="24"/>
          <w:lang w:eastAsia="en-US"/>
        </w:rPr>
        <w:t>3.5.</w:t>
      </w:r>
      <w:r w:rsidRPr="000B7320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</w:t>
      </w:r>
      <w:r w:rsidRPr="000B7320">
        <w:rPr>
          <w:rFonts w:ascii="Times New Roman CYR" w:eastAsiaTheme="minorHAnsi" w:hAnsi="Times New Roman CYR" w:cs="Times New Roman CYR"/>
          <w:b/>
          <w:bCs/>
          <w:iCs/>
          <w:sz w:val="24"/>
          <w:szCs w:val="24"/>
          <w:lang w:eastAsia="en-US"/>
        </w:rPr>
        <w:t>Расходы, сформированные методом сравнения аналогов</w:t>
      </w:r>
    </w:p>
    <w:p w:rsidR="000B7320" w:rsidRDefault="000B7320" w:rsidP="000B7320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16"/>
          <w:szCs w:val="16"/>
          <w:lang w:eastAsia="en-US"/>
        </w:rPr>
      </w:pPr>
    </w:p>
    <w:p w:rsidR="000B7320" w:rsidRDefault="000B7320" w:rsidP="000B7320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Так как организация начала свою деятельность с июля 2015 года, департамент </w:t>
      </w:r>
      <w:r w:rsidR="008F2BC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не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располагает фактическими показателями текущего года. Этих данных недостаточно для применения метода сравнения аналогов, поэтому в отношен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ии ООО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«НОЗ» определение базового уровня подконтрольных расходов проводится с применением действующего для организации метода регулирования.</w:t>
      </w:r>
    </w:p>
    <w:p w:rsidR="000B7320" w:rsidRPr="00B4447C" w:rsidRDefault="000B7320" w:rsidP="00E73437">
      <w:pPr>
        <w:ind w:firstLine="720"/>
        <w:jc w:val="both"/>
        <w:rPr>
          <w:sz w:val="24"/>
          <w:szCs w:val="24"/>
        </w:rPr>
      </w:pPr>
    </w:p>
    <w:p w:rsidR="00B4447C" w:rsidRPr="00C4622E" w:rsidRDefault="00B4447C" w:rsidP="00B4447C">
      <w:pPr>
        <w:pStyle w:val="a3"/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  <w:r w:rsidRPr="00C4622E">
        <w:rPr>
          <w:b/>
          <w:color w:val="000000"/>
          <w:sz w:val="24"/>
        </w:rPr>
        <w:t xml:space="preserve">Формирование </w:t>
      </w:r>
      <w:r>
        <w:rPr>
          <w:b/>
          <w:color w:val="000000"/>
          <w:sz w:val="24"/>
        </w:rPr>
        <w:t xml:space="preserve">долгосрочных параметров регулирования, </w:t>
      </w:r>
      <w:r w:rsidRPr="00C4622E">
        <w:rPr>
          <w:b/>
          <w:color w:val="000000"/>
          <w:sz w:val="24"/>
        </w:rPr>
        <w:t xml:space="preserve">НВВ и тарифов на электрическую энергию </w:t>
      </w:r>
      <w:r w:rsidR="000E58B9">
        <w:rPr>
          <w:b/>
          <w:color w:val="000000"/>
          <w:sz w:val="24"/>
        </w:rPr>
        <w:t>ООО «НОЗ</w:t>
      </w:r>
      <w:r w:rsidRPr="00A87C60">
        <w:rPr>
          <w:b/>
          <w:i/>
          <w:sz w:val="24"/>
          <w:szCs w:val="24"/>
        </w:rPr>
        <w:t>»</w:t>
      </w:r>
      <w:r>
        <w:rPr>
          <w:b/>
          <w:i/>
          <w:sz w:val="24"/>
        </w:rPr>
        <w:t xml:space="preserve"> </w:t>
      </w:r>
      <w:r w:rsidRPr="00C4622E">
        <w:rPr>
          <w:b/>
          <w:color w:val="000000"/>
          <w:sz w:val="24"/>
        </w:rPr>
        <w:t xml:space="preserve">на период </w:t>
      </w:r>
      <w:r w:rsidRPr="00C4622E">
        <w:rPr>
          <w:b/>
          <w:color w:val="000000"/>
          <w:sz w:val="24"/>
          <w:szCs w:val="24"/>
        </w:rPr>
        <w:t>201</w:t>
      </w:r>
      <w:r>
        <w:rPr>
          <w:b/>
          <w:color w:val="000000"/>
          <w:sz w:val="24"/>
          <w:szCs w:val="24"/>
        </w:rPr>
        <w:t>6 – 20</w:t>
      </w:r>
      <w:r w:rsidR="00FA07C5">
        <w:rPr>
          <w:b/>
          <w:color w:val="000000"/>
          <w:sz w:val="24"/>
          <w:szCs w:val="24"/>
        </w:rPr>
        <w:t>18</w:t>
      </w:r>
      <w:r w:rsidRPr="00C4622E">
        <w:rPr>
          <w:b/>
          <w:color w:val="000000"/>
          <w:sz w:val="24"/>
          <w:szCs w:val="24"/>
        </w:rPr>
        <w:t xml:space="preserve"> годы</w:t>
      </w:r>
    </w:p>
    <w:p w:rsidR="00B4447C" w:rsidRPr="00166E6E" w:rsidRDefault="00B4447C" w:rsidP="00B4447C">
      <w:pPr>
        <w:pStyle w:val="a3"/>
        <w:ind w:firstLine="709"/>
        <w:rPr>
          <w:b/>
          <w:color w:val="000000"/>
          <w:sz w:val="16"/>
          <w:szCs w:val="16"/>
        </w:rPr>
      </w:pPr>
    </w:p>
    <w:p w:rsidR="00B4447C" w:rsidRPr="007A2B3D" w:rsidRDefault="00B4447C" w:rsidP="00B4447C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Pr="00C54A93">
        <w:rPr>
          <w:b/>
          <w:i/>
          <w:sz w:val="24"/>
          <w:szCs w:val="24"/>
        </w:rPr>
        <w:t>Планируемые значения параметров расчёта тарифов на</w:t>
      </w:r>
      <w:r>
        <w:rPr>
          <w:b/>
          <w:i/>
          <w:sz w:val="24"/>
          <w:szCs w:val="24"/>
        </w:rPr>
        <w:t xml:space="preserve"> </w:t>
      </w:r>
      <w:r w:rsidRPr="00C54A93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6-20</w:t>
      </w:r>
      <w:r w:rsidR="008C0B9E">
        <w:rPr>
          <w:b/>
          <w:i/>
          <w:sz w:val="24"/>
          <w:szCs w:val="24"/>
        </w:rPr>
        <w:t>18</w:t>
      </w:r>
      <w:r>
        <w:rPr>
          <w:b/>
          <w:i/>
          <w:sz w:val="24"/>
          <w:szCs w:val="24"/>
        </w:rPr>
        <w:t xml:space="preserve"> </w:t>
      </w:r>
      <w:r w:rsidRPr="00C54A93">
        <w:rPr>
          <w:b/>
          <w:i/>
          <w:sz w:val="24"/>
          <w:szCs w:val="24"/>
        </w:rPr>
        <w:t>г</w:t>
      </w:r>
      <w:r>
        <w:rPr>
          <w:b/>
          <w:i/>
          <w:sz w:val="24"/>
          <w:szCs w:val="24"/>
        </w:rPr>
        <w:t>оды</w:t>
      </w:r>
    </w:p>
    <w:p w:rsidR="00254466" w:rsidRDefault="00B4447C" w:rsidP="00B4447C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Pr="00154592">
        <w:rPr>
          <w:bCs/>
          <w:iCs/>
          <w:sz w:val="24"/>
          <w:szCs w:val="24"/>
        </w:rPr>
        <w:t>Уточненны</w:t>
      </w:r>
      <w:r w:rsidR="00FC3605">
        <w:rPr>
          <w:bCs/>
          <w:iCs/>
          <w:sz w:val="24"/>
          <w:szCs w:val="24"/>
        </w:rPr>
        <w:t>е</w:t>
      </w:r>
      <w:r w:rsidRPr="00154592">
        <w:rPr>
          <w:bCs/>
          <w:iCs/>
          <w:sz w:val="24"/>
          <w:szCs w:val="24"/>
        </w:rPr>
        <w:t xml:space="preserve"> индекс</w:t>
      </w:r>
      <w:r w:rsidR="00FC3605">
        <w:rPr>
          <w:bCs/>
          <w:iCs/>
          <w:sz w:val="24"/>
          <w:szCs w:val="24"/>
        </w:rPr>
        <w:t>ы</w:t>
      </w:r>
      <w:r w:rsidRPr="00154592">
        <w:rPr>
          <w:bCs/>
          <w:iCs/>
          <w:sz w:val="24"/>
          <w:szCs w:val="24"/>
        </w:rPr>
        <w:t xml:space="preserve"> потребительских цен</w:t>
      </w:r>
      <w:r w:rsidRPr="00030848">
        <w:rPr>
          <w:bCs/>
          <w:iCs/>
          <w:sz w:val="24"/>
          <w:szCs w:val="24"/>
        </w:rPr>
        <w:t xml:space="preserve"> </w:t>
      </w:r>
      <w:r w:rsidRPr="000650D1">
        <w:rPr>
          <w:bCs/>
          <w:iCs/>
          <w:sz w:val="24"/>
          <w:szCs w:val="24"/>
        </w:rPr>
        <w:t>на 201</w:t>
      </w:r>
      <w:r>
        <w:rPr>
          <w:bCs/>
          <w:iCs/>
          <w:sz w:val="24"/>
          <w:szCs w:val="24"/>
        </w:rPr>
        <w:t>6</w:t>
      </w:r>
      <w:r w:rsidRPr="000650D1">
        <w:rPr>
          <w:bCs/>
          <w:iCs/>
          <w:sz w:val="24"/>
          <w:szCs w:val="24"/>
        </w:rPr>
        <w:t>г</w:t>
      </w:r>
      <w:r w:rsidR="000B7320">
        <w:rPr>
          <w:bCs/>
          <w:iCs/>
          <w:sz w:val="24"/>
          <w:szCs w:val="24"/>
        </w:rPr>
        <w:t>-2018гг.</w:t>
      </w:r>
      <w:r w:rsidRPr="00154592">
        <w:rPr>
          <w:bCs/>
          <w:iCs/>
          <w:sz w:val="24"/>
          <w:szCs w:val="24"/>
        </w:rPr>
        <w:t>, определенный</w:t>
      </w:r>
      <w:r>
        <w:rPr>
          <w:bCs/>
          <w:iCs/>
          <w:sz w:val="24"/>
          <w:szCs w:val="24"/>
        </w:rPr>
        <w:t xml:space="preserve"> на основании</w:t>
      </w:r>
      <w:r w:rsidRPr="00154592">
        <w:rPr>
          <w:bCs/>
          <w:iCs/>
          <w:sz w:val="24"/>
          <w:szCs w:val="24"/>
        </w:rPr>
        <w:t xml:space="preserve"> </w:t>
      </w:r>
      <w:r w:rsidR="000B4054">
        <w:rPr>
          <w:bCs/>
          <w:iCs/>
          <w:sz w:val="24"/>
          <w:szCs w:val="24"/>
        </w:rPr>
        <w:t>П</w:t>
      </w:r>
      <w:r w:rsidRPr="00B921F7">
        <w:rPr>
          <w:sz w:val="24"/>
          <w:szCs w:val="24"/>
        </w:rPr>
        <w:t>рогноз</w:t>
      </w:r>
      <w:r>
        <w:rPr>
          <w:sz w:val="24"/>
          <w:szCs w:val="24"/>
        </w:rPr>
        <w:t>а</w:t>
      </w:r>
      <w:r w:rsidRPr="00B921F7">
        <w:rPr>
          <w:sz w:val="24"/>
          <w:szCs w:val="24"/>
        </w:rPr>
        <w:t xml:space="preserve"> социально-экономического развития на 2016 год и на плановый период 2017 и 2018 годов</w:t>
      </w:r>
      <w:r w:rsidRPr="00B921F7">
        <w:rPr>
          <w:bCs/>
          <w:iCs/>
          <w:sz w:val="24"/>
          <w:szCs w:val="24"/>
        </w:rPr>
        <w:t xml:space="preserve"> </w:t>
      </w:r>
      <w:r w:rsidRPr="000650D1">
        <w:rPr>
          <w:bCs/>
          <w:iCs/>
          <w:sz w:val="24"/>
          <w:szCs w:val="24"/>
        </w:rPr>
        <w:t xml:space="preserve">по данным Минэкономразвития России </w:t>
      </w:r>
      <w:r w:rsidRPr="00030848">
        <w:rPr>
          <w:bCs/>
          <w:iCs/>
          <w:sz w:val="24"/>
          <w:szCs w:val="24"/>
        </w:rPr>
        <w:t xml:space="preserve">от </w:t>
      </w:r>
      <w:r w:rsidRPr="00030848">
        <w:rPr>
          <w:sz w:val="24"/>
          <w:szCs w:val="24"/>
        </w:rPr>
        <w:t>26 октября 2015 г</w:t>
      </w:r>
      <w:r>
        <w:rPr>
          <w:rFonts w:ascii="Arial" w:hAnsi="Arial" w:cs="Arial"/>
          <w:color w:val="A0A0A0"/>
          <w:sz w:val="11"/>
          <w:szCs w:val="11"/>
        </w:rPr>
        <w:t>.</w:t>
      </w:r>
      <w:r w:rsidRPr="000650D1">
        <w:rPr>
          <w:bCs/>
          <w:iCs/>
          <w:sz w:val="24"/>
          <w:szCs w:val="24"/>
        </w:rPr>
        <w:t xml:space="preserve"> (далее ИПЦ)</w:t>
      </w:r>
      <w:r w:rsidR="00E3083E">
        <w:rPr>
          <w:bCs/>
          <w:iCs/>
          <w:sz w:val="24"/>
          <w:szCs w:val="24"/>
        </w:rPr>
        <w:t>,</w:t>
      </w:r>
      <w:r w:rsidRPr="000650D1">
        <w:rPr>
          <w:bCs/>
          <w:iCs/>
          <w:sz w:val="24"/>
          <w:szCs w:val="24"/>
        </w:rPr>
        <w:t xml:space="preserve"> составля</w:t>
      </w:r>
      <w:r w:rsidR="00FC3605">
        <w:rPr>
          <w:bCs/>
          <w:iCs/>
          <w:sz w:val="24"/>
          <w:szCs w:val="24"/>
        </w:rPr>
        <w:t>ю</w:t>
      </w:r>
      <w:r w:rsidRPr="000650D1">
        <w:rPr>
          <w:bCs/>
          <w:iCs/>
          <w:sz w:val="24"/>
          <w:szCs w:val="24"/>
        </w:rPr>
        <w:t>т</w:t>
      </w:r>
      <w:r w:rsidR="000B4054">
        <w:rPr>
          <w:bCs/>
          <w:iCs/>
          <w:sz w:val="24"/>
          <w:szCs w:val="24"/>
        </w:rPr>
        <w:t>: на 2016г. -</w:t>
      </w:r>
      <w:r w:rsidRPr="000650D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107,4%, на 2017 г. – 105,8 %, на 2018 г. – 105,5 %. </w:t>
      </w:r>
    </w:p>
    <w:p w:rsidR="00B4447C" w:rsidRPr="001D25CE" w:rsidRDefault="00B4447C" w:rsidP="001D25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Индекс эффективности подконтрольных расходов на 2017-20</w:t>
      </w:r>
      <w:r w:rsidR="00254466">
        <w:rPr>
          <w:sz w:val="24"/>
          <w:szCs w:val="24"/>
        </w:rPr>
        <w:t>18</w:t>
      </w:r>
      <w:r>
        <w:rPr>
          <w:sz w:val="24"/>
          <w:szCs w:val="24"/>
        </w:rPr>
        <w:t xml:space="preserve">г.г. принят в департаментом в размере </w:t>
      </w:r>
      <w:r w:rsidR="00254466">
        <w:rPr>
          <w:sz w:val="24"/>
          <w:szCs w:val="24"/>
        </w:rPr>
        <w:t>2</w:t>
      </w:r>
      <w:r>
        <w:rPr>
          <w:sz w:val="24"/>
          <w:szCs w:val="24"/>
        </w:rPr>
        <w:t xml:space="preserve"> % и рассчитан в соответствии с</w:t>
      </w:r>
      <w:r w:rsidRPr="00B4447C">
        <w:rPr>
          <w:szCs w:val="24"/>
        </w:rPr>
        <w:t xml:space="preserve"> </w:t>
      </w:r>
      <w:r w:rsidRPr="00B4447C">
        <w:rPr>
          <w:sz w:val="24"/>
          <w:szCs w:val="24"/>
        </w:rPr>
        <w:t>Методически</w:t>
      </w:r>
      <w:r>
        <w:rPr>
          <w:sz w:val="24"/>
          <w:szCs w:val="24"/>
        </w:rPr>
        <w:t>ми указаниями</w:t>
      </w:r>
      <w:r w:rsidRPr="00B4447C">
        <w:rPr>
          <w:sz w:val="24"/>
          <w:szCs w:val="24"/>
        </w:rPr>
        <w:t xml:space="preserve"> с применением метода сравнения аналогов</w:t>
      </w:r>
      <w:r w:rsidR="001D25CE">
        <w:rPr>
          <w:sz w:val="24"/>
          <w:szCs w:val="24"/>
        </w:rPr>
        <w:t>.</w:t>
      </w:r>
      <w:proofErr w:type="gramEnd"/>
      <w:r w:rsidR="001D25CE">
        <w:rPr>
          <w:sz w:val="24"/>
          <w:szCs w:val="24"/>
        </w:rPr>
        <w:t xml:space="preserve"> </w:t>
      </w:r>
      <w:r w:rsidR="001D25CE">
        <w:rPr>
          <w:rFonts w:eastAsiaTheme="minorHAnsi"/>
          <w:sz w:val="24"/>
          <w:szCs w:val="24"/>
          <w:lang w:eastAsia="en-US"/>
        </w:rPr>
        <w:t xml:space="preserve">Согласно пункту </w:t>
      </w:r>
      <w:r w:rsidR="001D25CE" w:rsidRPr="004F5ECF">
        <w:rPr>
          <w:rFonts w:eastAsiaTheme="minorHAnsi"/>
          <w:sz w:val="24"/>
          <w:szCs w:val="24"/>
          <w:lang w:eastAsia="en-US"/>
        </w:rPr>
        <w:t xml:space="preserve">14 </w:t>
      </w:r>
      <w:r w:rsidR="001D25CE" w:rsidRPr="003B4E9D">
        <w:rPr>
          <w:bCs/>
          <w:color w:val="000000" w:themeColor="text1"/>
          <w:sz w:val="24"/>
          <w:szCs w:val="24"/>
        </w:rPr>
        <w:t>Методически</w:t>
      </w:r>
      <w:r w:rsidR="001D25CE">
        <w:rPr>
          <w:bCs/>
          <w:color w:val="000000" w:themeColor="text1"/>
          <w:sz w:val="24"/>
          <w:szCs w:val="24"/>
        </w:rPr>
        <w:t>х указаний</w:t>
      </w:r>
      <w:r w:rsidR="001D25CE" w:rsidRPr="003B4E9D">
        <w:rPr>
          <w:bCs/>
          <w:color w:val="000000" w:themeColor="text1"/>
          <w:sz w:val="24"/>
          <w:szCs w:val="24"/>
        </w:rPr>
        <w:t xml:space="preserve"> с применением метода сравнения аналогов</w:t>
      </w:r>
      <w:r w:rsidR="001D25CE">
        <w:rPr>
          <w:bCs/>
          <w:color w:val="000000" w:themeColor="text1"/>
          <w:sz w:val="24"/>
          <w:szCs w:val="24"/>
        </w:rPr>
        <w:t>,</w:t>
      </w:r>
      <w:r w:rsidR="001D25CE" w:rsidRPr="004F5ECF">
        <w:rPr>
          <w:rFonts w:eastAsiaTheme="minorHAnsi"/>
          <w:sz w:val="24"/>
          <w:szCs w:val="24"/>
          <w:lang w:eastAsia="en-US"/>
        </w:rPr>
        <w:t xml:space="preserve"> </w:t>
      </w:r>
      <w:r w:rsidR="001D25CE">
        <w:rPr>
          <w:rFonts w:eastAsiaTheme="minorHAnsi"/>
          <w:sz w:val="24"/>
          <w:szCs w:val="24"/>
          <w:lang w:eastAsia="en-US"/>
        </w:rPr>
        <w:t>д</w:t>
      </w:r>
      <w:r w:rsidR="001D25CE" w:rsidRPr="004F5ECF">
        <w:rPr>
          <w:rFonts w:eastAsiaTheme="minorHAnsi"/>
          <w:sz w:val="24"/>
          <w:szCs w:val="24"/>
          <w:lang w:eastAsia="en-US"/>
        </w:rPr>
        <w:t xml:space="preserve">ля ТСО, </w:t>
      </w:r>
      <w:r w:rsidR="001D25CE">
        <w:rPr>
          <w:rFonts w:eastAsiaTheme="minorHAnsi"/>
          <w:sz w:val="24"/>
          <w:szCs w:val="24"/>
          <w:lang w:eastAsia="en-US"/>
        </w:rPr>
        <w:t xml:space="preserve">регулируемый период которых составляет менее года, </w:t>
      </w:r>
      <w:r w:rsidR="001D25CE" w:rsidRPr="004F5ECF">
        <w:rPr>
          <w:rFonts w:eastAsiaTheme="minorHAnsi"/>
          <w:sz w:val="24"/>
          <w:szCs w:val="24"/>
          <w:lang w:eastAsia="en-US"/>
        </w:rPr>
        <w:t xml:space="preserve">при расчете значения рейтинга эффективности на конец первого года периода регулирования значение фактических экономически обоснованных операционных, </w:t>
      </w:r>
      <w:r w:rsidR="001D25CE" w:rsidRPr="004F5ECF">
        <w:rPr>
          <w:rFonts w:eastAsiaTheme="minorHAnsi"/>
          <w:sz w:val="24"/>
          <w:szCs w:val="24"/>
          <w:lang w:eastAsia="en-US"/>
        </w:rPr>
        <w:lastRenderedPageBreak/>
        <w:t xml:space="preserve">подконтрольных расходов ТСО </w:t>
      </w:r>
      <w:proofErr w:type="spellStart"/>
      <w:r w:rsidR="001D25CE" w:rsidRPr="004F5ECF">
        <w:rPr>
          <w:rFonts w:eastAsiaTheme="minorHAnsi"/>
          <w:sz w:val="24"/>
          <w:szCs w:val="24"/>
          <w:lang w:eastAsia="en-US"/>
        </w:rPr>
        <w:t>n</w:t>
      </w:r>
      <w:proofErr w:type="spellEnd"/>
      <w:r w:rsidR="001D25CE" w:rsidRPr="004F5ECF">
        <w:rPr>
          <w:rFonts w:eastAsiaTheme="minorHAnsi"/>
          <w:sz w:val="24"/>
          <w:szCs w:val="24"/>
          <w:lang w:eastAsia="en-US"/>
        </w:rPr>
        <w:t xml:space="preserve"> в соответствующем году </w:t>
      </w:r>
      <w:r w:rsidR="001D25CE">
        <w:rPr>
          <w:rFonts w:eastAsiaTheme="minorHAnsi"/>
          <w:noProof/>
          <w:position w:val="-12"/>
          <w:sz w:val="24"/>
          <w:szCs w:val="24"/>
        </w:rPr>
        <w:drawing>
          <wp:inline distT="0" distB="0" distL="0" distR="0">
            <wp:extent cx="619125" cy="2952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5CE" w:rsidRPr="004F5EC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1D25CE" w:rsidRPr="004F5ECF">
        <w:rPr>
          <w:rFonts w:eastAsiaTheme="minorHAnsi"/>
          <w:sz w:val="24"/>
          <w:szCs w:val="24"/>
          <w:lang w:eastAsia="en-US"/>
        </w:rPr>
        <w:t>заменяется на плановое</w:t>
      </w:r>
      <w:proofErr w:type="gramEnd"/>
      <w:r w:rsidR="001D25CE" w:rsidRPr="004F5ECF">
        <w:rPr>
          <w:rFonts w:eastAsiaTheme="minorHAnsi"/>
          <w:sz w:val="24"/>
          <w:szCs w:val="24"/>
          <w:lang w:eastAsia="en-US"/>
        </w:rPr>
        <w:t xml:space="preserve"> значение экономически обоснованных операц</w:t>
      </w:r>
      <w:r w:rsidR="001D25CE">
        <w:rPr>
          <w:rFonts w:eastAsiaTheme="minorHAnsi"/>
          <w:sz w:val="24"/>
          <w:szCs w:val="24"/>
          <w:lang w:eastAsia="en-US"/>
        </w:rPr>
        <w:t>ионных, подконтрольных расходов</w:t>
      </w:r>
      <w:r w:rsidRPr="00B4447C">
        <w:rPr>
          <w:sz w:val="24"/>
          <w:szCs w:val="24"/>
        </w:rPr>
        <w:t>;</w:t>
      </w:r>
    </w:p>
    <w:p w:rsidR="00B4447C" w:rsidRDefault="00B4447C" w:rsidP="00B44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5501">
        <w:rPr>
          <w:sz w:val="24"/>
          <w:szCs w:val="24"/>
        </w:rPr>
        <w:t>1.3. Коэффициент эластичности подконтрольных расходов по количеству активов</w:t>
      </w:r>
      <w:r>
        <w:rPr>
          <w:sz w:val="24"/>
          <w:szCs w:val="24"/>
        </w:rPr>
        <w:t xml:space="preserve"> на 2017-20</w:t>
      </w:r>
      <w:r w:rsidR="000B7320">
        <w:rPr>
          <w:sz w:val="24"/>
          <w:szCs w:val="24"/>
        </w:rPr>
        <w:t>18</w:t>
      </w:r>
      <w:r>
        <w:rPr>
          <w:sz w:val="24"/>
          <w:szCs w:val="24"/>
        </w:rPr>
        <w:t xml:space="preserve"> г.г. в размере 0,75 в соответствии с Методическими указаниями </w:t>
      </w:r>
      <w:r w:rsidRPr="00351E7C">
        <w:rPr>
          <w:sz w:val="24"/>
          <w:szCs w:val="24"/>
        </w:rPr>
        <w:t>с применением метода долгосрочной индексации</w:t>
      </w:r>
      <w:r>
        <w:rPr>
          <w:sz w:val="24"/>
          <w:szCs w:val="24"/>
        </w:rPr>
        <w:t>;</w:t>
      </w:r>
    </w:p>
    <w:p w:rsidR="00B4447C" w:rsidRDefault="00B4447C" w:rsidP="00B44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88C">
        <w:rPr>
          <w:sz w:val="24"/>
          <w:szCs w:val="24"/>
        </w:rPr>
        <w:t xml:space="preserve">1.4. </w:t>
      </w:r>
      <w:proofErr w:type="gramStart"/>
      <w:r w:rsidRPr="00E7788C">
        <w:rPr>
          <w:sz w:val="24"/>
          <w:szCs w:val="24"/>
        </w:rPr>
        <w:t>Максимальная возможная корректировка НВВ, с учетом достижения установленного уровня надежности и качества услуг</w:t>
      </w:r>
      <w:r>
        <w:rPr>
          <w:sz w:val="24"/>
          <w:szCs w:val="24"/>
        </w:rPr>
        <w:t xml:space="preserve"> в размере 2 %, в соответствии с Методическими указаниями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услуг, утвержденных приказом Федеральной службы по тарифам от 26.1</w:t>
      </w:r>
      <w:r w:rsidR="00027841">
        <w:rPr>
          <w:sz w:val="24"/>
          <w:szCs w:val="24"/>
        </w:rPr>
        <w:t>0</w:t>
      </w:r>
      <w:r>
        <w:rPr>
          <w:sz w:val="24"/>
          <w:szCs w:val="24"/>
        </w:rPr>
        <w:t>.2010 № 254-э/1;</w:t>
      </w:r>
      <w:proofErr w:type="gramEnd"/>
    </w:p>
    <w:p w:rsidR="00B4447C" w:rsidRPr="001C23BC" w:rsidRDefault="00B4447C" w:rsidP="00B4447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Pr="001C23BC">
        <w:rPr>
          <w:color w:val="000000"/>
          <w:sz w:val="24"/>
          <w:szCs w:val="24"/>
        </w:rPr>
        <w:t>Размер активов на 201</w:t>
      </w:r>
      <w:r>
        <w:rPr>
          <w:color w:val="000000"/>
          <w:sz w:val="24"/>
          <w:szCs w:val="24"/>
        </w:rPr>
        <w:t>6-20</w:t>
      </w:r>
      <w:r w:rsidR="00254466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г.</w:t>
      </w:r>
      <w:r w:rsidRPr="001C23BC">
        <w:rPr>
          <w:color w:val="000000"/>
          <w:sz w:val="24"/>
          <w:szCs w:val="24"/>
        </w:rPr>
        <w:t xml:space="preserve">г. принят департаментом в размере </w:t>
      </w:r>
      <w:r>
        <w:rPr>
          <w:color w:val="000000"/>
          <w:sz w:val="24"/>
          <w:szCs w:val="24"/>
        </w:rPr>
        <w:t xml:space="preserve"> </w:t>
      </w:r>
      <w:r w:rsidR="00254466">
        <w:rPr>
          <w:color w:val="000000"/>
          <w:sz w:val="24"/>
          <w:szCs w:val="24"/>
        </w:rPr>
        <w:t>329,9</w:t>
      </w:r>
      <w:r>
        <w:rPr>
          <w:color w:val="000000"/>
          <w:sz w:val="24"/>
          <w:szCs w:val="24"/>
        </w:rPr>
        <w:t> </w:t>
      </w:r>
      <w:r w:rsidRPr="001C23BC">
        <w:rPr>
          <w:color w:val="000000"/>
          <w:sz w:val="24"/>
          <w:szCs w:val="24"/>
        </w:rPr>
        <w:t xml:space="preserve"> условных единиц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у.е</w:t>
      </w:r>
      <w:proofErr w:type="spellEnd"/>
      <w:r>
        <w:rPr>
          <w:color w:val="000000"/>
          <w:sz w:val="24"/>
          <w:szCs w:val="24"/>
        </w:rPr>
        <w:t xml:space="preserve">.), согласно показателям по данным форм П.2.1 и П.2.2. </w:t>
      </w:r>
    </w:p>
    <w:p w:rsidR="00B4447C" w:rsidRDefault="00B4447C" w:rsidP="00B4447C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E51AE7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>6</w:t>
      </w:r>
      <w:r w:rsidRPr="00E51AE7">
        <w:rPr>
          <w:bCs/>
          <w:iCs/>
          <w:sz w:val="24"/>
          <w:szCs w:val="24"/>
        </w:rPr>
        <w:t xml:space="preserve">. Сальдированный переток мощности, принятый при расчёте тарифа </w:t>
      </w:r>
      <w:r w:rsidRPr="00E51AE7">
        <w:rPr>
          <w:sz w:val="24"/>
          <w:szCs w:val="24"/>
        </w:rPr>
        <w:t>на услуги по передаче электрической энергии на 201</w:t>
      </w:r>
      <w:r>
        <w:rPr>
          <w:sz w:val="24"/>
          <w:szCs w:val="24"/>
        </w:rPr>
        <w:t>6 – 20</w:t>
      </w:r>
      <w:r w:rsidR="00AE7E5F">
        <w:rPr>
          <w:sz w:val="24"/>
          <w:szCs w:val="24"/>
        </w:rPr>
        <w:t>18</w:t>
      </w:r>
      <w:r>
        <w:rPr>
          <w:sz w:val="24"/>
          <w:szCs w:val="24"/>
        </w:rPr>
        <w:t xml:space="preserve"> г.</w:t>
      </w:r>
      <w:r w:rsidRPr="00E51AE7">
        <w:rPr>
          <w:sz w:val="24"/>
          <w:szCs w:val="24"/>
        </w:rPr>
        <w:t>г.</w:t>
      </w:r>
      <w:r>
        <w:rPr>
          <w:sz w:val="24"/>
          <w:szCs w:val="24"/>
        </w:rPr>
        <w:t>,</w:t>
      </w:r>
      <w:r w:rsidRPr="00E51AE7">
        <w:rPr>
          <w:sz w:val="24"/>
          <w:szCs w:val="24"/>
        </w:rPr>
        <w:t xml:space="preserve"> </w:t>
      </w:r>
      <w:r w:rsidRPr="00E51AE7">
        <w:rPr>
          <w:bCs/>
          <w:iCs/>
          <w:sz w:val="24"/>
          <w:szCs w:val="24"/>
        </w:rPr>
        <w:t>составит:</w:t>
      </w:r>
    </w:p>
    <w:p w:rsidR="00B4447C" w:rsidRPr="003C208E" w:rsidRDefault="00B4447C" w:rsidP="00B4447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- на 2016 г. –</w:t>
      </w:r>
      <w:r w:rsidRPr="00C0016C">
        <w:rPr>
          <w:color w:val="000000"/>
          <w:sz w:val="24"/>
          <w:szCs w:val="24"/>
        </w:rPr>
        <w:t xml:space="preserve"> </w:t>
      </w:r>
      <w:r w:rsidR="00254466">
        <w:rPr>
          <w:color w:val="000000"/>
          <w:sz w:val="24"/>
          <w:szCs w:val="24"/>
        </w:rPr>
        <w:t>1,879</w:t>
      </w:r>
      <w:r w:rsidR="000B7320">
        <w:rPr>
          <w:color w:val="000000"/>
          <w:sz w:val="24"/>
          <w:szCs w:val="24"/>
        </w:rPr>
        <w:t>1</w:t>
      </w:r>
      <w:r w:rsidRPr="003C208E">
        <w:rPr>
          <w:color w:val="000000"/>
          <w:sz w:val="24"/>
          <w:szCs w:val="24"/>
        </w:rPr>
        <w:t xml:space="preserve"> </w:t>
      </w:r>
      <w:r w:rsidRPr="003C208E">
        <w:rPr>
          <w:sz w:val="24"/>
          <w:szCs w:val="24"/>
        </w:rPr>
        <w:t>М</w:t>
      </w:r>
      <w:r w:rsidRPr="003C208E">
        <w:rPr>
          <w:bCs/>
          <w:sz w:val="24"/>
          <w:szCs w:val="24"/>
        </w:rPr>
        <w:t>Вт, в том числе</w:t>
      </w:r>
      <w:r w:rsidR="00E3083E">
        <w:rPr>
          <w:bCs/>
          <w:sz w:val="24"/>
          <w:szCs w:val="24"/>
        </w:rPr>
        <w:t>:</w:t>
      </w:r>
      <w:r w:rsidRPr="003C208E">
        <w:rPr>
          <w:bCs/>
          <w:sz w:val="24"/>
          <w:szCs w:val="24"/>
        </w:rPr>
        <w:t xml:space="preserve"> на первое полугодие – </w:t>
      </w:r>
      <w:r w:rsidR="00254466">
        <w:rPr>
          <w:bCs/>
          <w:sz w:val="24"/>
          <w:szCs w:val="24"/>
        </w:rPr>
        <w:t>1,9699</w:t>
      </w:r>
      <w:r w:rsidRPr="003C208E">
        <w:rPr>
          <w:bCs/>
          <w:sz w:val="24"/>
          <w:szCs w:val="24"/>
        </w:rPr>
        <w:t xml:space="preserve"> МВт, на второе полугодие </w:t>
      </w:r>
      <w:r>
        <w:rPr>
          <w:bCs/>
          <w:sz w:val="24"/>
          <w:szCs w:val="24"/>
        </w:rPr>
        <w:t>–</w:t>
      </w:r>
      <w:r w:rsidRPr="003C208E">
        <w:rPr>
          <w:bCs/>
          <w:sz w:val="24"/>
          <w:szCs w:val="24"/>
        </w:rPr>
        <w:t xml:space="preserve"> </w:t>
      </w:r>
      <w:r w:rsidR="00254466">
        <w:rPr>
          <w:bCs/>
          <w:sz w:val="24"/>
          <w:szCs w:val="24"/>
        </w:rPr>
        <w:t>1,7883</w:t>
      </w:r>
      <w:r w:rsidRPr="003C208E">
        <w:rPr>
          <w:bCs/>
          <w:sz w:val="24"/>
          <w:szCs w:val="24"/>
        </w:rPr>
        <w:t xml:space="preserve">  МВт;</w:t>
      </w:r>
    </w:p>
    <w:p w:rsidR="00B4447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2017г. – </w:t>
      </w:r>
      <w:r w:rsidR="00254466">
        <w:rPr>
          <w:bCs/>
          <w:sz w:val="24"/>
          <w:szCs w:val="24"/>
        </w:rPr>
        <w:t>1,879</w:t>
      </w:r>
      <w:r w:rsidRPr="003C208E">
        <w:rPr>
          <w:color w:val="000000"/>
          <w:sz w:val="24"/>
          <w:szCs w:val="24"/>
        </w:rPr>
        <w:t xml:space="preserve"> </w:t>
      </w:r>
      <w:r w:rsidRPr="003C208E">
        <w:rPr>
          <w:sz w:val="24"/>
          <w:szCs w:val="24"/>
        </w:rPr>
        <w:t>М</w:t>
      </w:r>
      <w:r w:rsidRPr="003C208E">
        <w:rPr>
          <w:bCs/>
          <w:sz w:val="24"/>
          <w:szCs w:val="24"/>
        </w:rPr>
        <w:t>Вт</w:t>
      </w:r>
      <w:r>
        <w:rPr>
          <w:bCs/>
          <w:sz w:val="24"/>
          <w:szCs w:val="24"/>
        </w:rPr>
        <w:t>;</w:t>
      </w:r>
    </w:p>
    <w:p w:rsidR="00B4447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2018г. – </w:t>
      </w:r>
      <w:r w:rsidR="00254466">
        <w:rPr>
          <w:bCs/>
          <w:sz w:val="24"/>
          <w:szCs w:val="24"/>
        </w:rPr>
        <w:t>1,879</w:t>
      </w:r>
      <w:r w:rsidRPr="003C208E">
        <w:rPr>
          <w:color w:val="000000"/>
          <w:sz w:val="24"/>
          <w:szCs w:val="24"/>
        </w:rPr>
        <w:t xml:space="preserve"> </w:t>
      </w:r>
      <w:r w:rsidRPr="003C208E">
        <w:rPr>
          <w:sz w:val="24"/>
          <w:szCs w:val="24"/>
        </w:rPr>
        <w:t>М</w:t>
      </w:r>
      <w:r w:rsidRPr="003C208E">
        <w:rPr>
          <w:bCs/>
          <w:sz w:val="24"/>
          <w:szCs w:val="24"/>
        </w:rPr>
        <w:t>Вт</w:t>
      </w:r>
      <w:r>
        <w:rPr>
          <w:bCs/>
          <w:sz w:val="24"/>
          <w:szCs w:val="24"/>
        </w:rPr>
        <w:t>;</w:t>
      </w:r>
    </w:p>
    <w:p w:rsidR="00B4447C" w:rsidRDefault="00B4447C" w:rsidP="00B4447C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1.7. </w:t>
      </w:r>
      <w:proofErr w:type="gramStart"/>
      <w:r w:rsidRPr="003C208E">
        <w:rPr>
          <w:bCs/>
          <w:iCs/>
          <w:sz w:val="24"/>
          <w:szCs w:val="24"/>
        </w:rPr>
        <w:t>Сальдированный</w:t>
      </w:r>
      <w:proofErr w:type="gramEnd"/>
      <w:r w:rsidRPr="003C208E">
        <w:rPr>
          <w:bCs/>
          <w:iCs/>
          <w:sz w:val="24"/>
          <w:szCs w:val="24"/>
        </w:rPr>
        <w:t xml:space="preserve"> переток электрической энергии, составит</w:t>
      </w:r>
      <w:r>
        <w:rPr>
          <w:bCs/>
          <w:iCs/>
          <w:sz w:val="24"/>
          <w:szCs w:val="24"/>
        </w:rPr>
        <w:t>:</w:t>
      </w:r>
    </w:p>
    <w:p w:rsidR="00B4447C" w:rsidRPr="003C208E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- на 2016 г. –</w:t>
      </w:r>
      <w:r w:rsidRPr="00C0016C">
        <w:rPr>
          <w:color w:val="000000"/>
          <w:sz w:val="24"/>
          <w:szCs w:val="24"/>
        </w:rPr>
        <w:t xml:space="preserve"> </w:t>
      </w:r>
      <w:r w:rsidR="00254466">
        <w:rPr>
          <w:color w:val="000000"/>
          <w:sz w:val="24"/>
          <w:szCs w:val="24"/>
        </w:rPr>
        <w:t>13,580</w:t>
      </w:r>
      <w:r>
        <w:rPr>
          <w:color w:val="000000"/>
          <w:sz w:val="24"/>
          <w:szCs w:val="24"/>
        </w:rPr>
        <w:t xml:space="preserve"> млн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 w:rsidRPr="003C208E">
        <w:rPr>
          <w:bCs/>
          <w:sz w:val="24"/>
          <w:szCs w:val="24"/>
        </w:rPr>
        <w:t>Втч., в том числе</w:t>
      </w:r>
      <w:r w:rsidR="00E3083E">
        <w:rPr>
          <w:bCs/>
          <w:sz w:val="24"/>
          <w:szCs w:val="24"/>
        </w:rPr>
        <w:t>:</w:t>
      </w:r>
      <w:r w:rsidRPr="003C208E">
        <w:rPr>
          <w:bCs/>
          <w:sz w:val="24"/>
          <w:szCs w:val="24"/>
        </w:rPr>
        <w:t xml:space="preserve"> на первое полугодие – </w:t>
      </w:r>
      <w:r w:rsidR="00254466">
        <w:rPr>
          <w:bCs/>
          <w:sz w:val="24"/>
          <w:szCs w:val="24"/>
        </w:rPr>
        <w:t>7,100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млн.к</w:t>
      </w:r>
      <w:r w:rsidRPr="003C208E">
        <w:rPr>
          <w:bCs/>
          <w:sz w:val="24"/>
          <w:szCs w:val="24"/>
        </w:rPr>
        <w:t xml:space="preserve">Втч., на второе полугодие – </w:t>
      </w:r>
      <w:r w:rsidR="00254466">
        <w:rPr>
          <w:bCs/>
          <w:sz w:val="24"/>
          <w:szCs w:val="24"/>
        </w:rPr>
        <w:t>6,480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млн.к</w:t>
      </w:r>
      <w:r w:rsidRPr="003C208E">
        <w:rPr>
          <w:bCs/>
          <w:sz w:val="24"/>
          <w:szCs w:val="24"/>
        </w:rPr>
        <w:t>Втч.</w:t>
      </w:r>
      <w:r>
        <w:rPr>
          <w:bCs/>
          <w:sz w:val="24"/>
          <w:szCs w:val="24"/>
        </w:rPr>
        <w:t>;</w:t>
      </w:r>
      <w:r w:rsidRPr="003C208E">
        <w:rPr>
          <w:bCs/>
          <w:sz w:val="24"/>
          <w:szCs w:val="24"/>
        </w:rPr>
        <w:t xml:space="preserve"> </w:t>
      </w:r>
    </w:p>
    <w:p w:rsidR="00B4447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2017г. – </w:t>
      </w:r>
      <w:r w:rsidR="00254466">
        <w:rPr>
          <w:bCs/>
          <w:sz w:val="24"/>
          <w:szCs w:val="24"/>
        </w:rPr>
        <w:t>13,580</w:t>
      </w:r>
      <w:r>
        <w:rPr>
          <w:color w:val="000000"/>
          <w:sz w:val="24"/>
          <w:szCs w:val="24"/>
        </w:rPr>
        <w:t xml:space="preserve"> млн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 w:rsidRPr="003C208E">
        <w:rPr>
          <w:bCs/>
          <w:sz w:val="24"/>
          <w:szCs w:val="24"/>
        </w:rPr>
        <w:t>Втч.</w:t>
      </w:r>
    </w:p>
    <w:p w:rsidR="00B4447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2018г. – </w:t>
      </w:r>
      <w:r w:rsidR="00254466">
        <w:rPr>
          <w:bCs/>
          <w:sz w:val="24"/>
          <w:szCs w:val="24"/>
        </w:rPr>
        <w:t>13,580</w:t>
      </w:r>
      <w:r w:rsidR="002544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млн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 w:rsidRPr="003C208E">
        <w:rPr>
          <w:bCs/>
          <w:sz w:val="24"/>
          <w:szCs w:val="24"/>
        </w:rPr>
        <w:t>Втч.</w:t>
      </w:r>
    </w:p>
    <w:p w:rsidR="00B4447C" w:rsidRPr="00C0016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1.8. Технологический расход (потери) электрической энергии при её передаче составит:</w:t>
      </w:r>
    </w:p>
    <w:p w:rsidR="00B4447C" w:rsidRPr="003C208E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на 2016 г. –</w:t>
      </w:r>
      <w:r w:rsidRPr="00C0016C">
        <w:rPr>
          <w:color w:val="000000"/>
          <w:sz w:val="24"/>
          <w:szCs w:val="24"/>
        </w:rPr>
        <w:t xml:space="preserve"> </w:t>
      </w:r>
      <w:r w:rsidR="00254466">
        <w:rPr>
          <w:color w:val="000000"/>
          <w:sz w:val="24"/>
          <w:szCs w:val="24"/>
        </w:rPr>
        <w:t>0,880</w:t>
      </w:r>
      <w:r w:rsidRPr="003C20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млн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 w:rsidRPr="003C208E">
        <w:rPr>
          <w:bCs/>
          <w:sz w:val="24"/>
          <w:szCs w:val="24"/>
        </w:rPr>
        <w:t>Втч., в том числе</w:t>
      </w:r>
      <w:r w:rsidR="00E3083E">
        <w:rPr>
          <w:bCs/>
          <w:sz w:val="24"/>
          <w:szCs w:val="24"/>
        </w:rPr>
        <w:t>:</w:t>
      </w:r>
      <w:r w:rsidRPr="003C208E">
        <w:rPr>
          <w:bCs/>
          <w:sz w:val="24"/>
          <w:szCs w:val="24"/>
        </w:rPr>
        <w:t xml:space="preserve"> на первое полугодие – </w:t>
      </w:r>
      <w:r>
        <w:rPr>
          <w:bCs/>
          <w:sz w:val="24"/>
          <w:szCs w:val="24"/>
        </w:rPr>
        <w:t>0,</w:t>
      </w:r>
      <w:r w:rsidR="00254466">
        <w:rPr>
          <w:bCs/>
          <w:sz w:val="24"/>
          <w:szCs w:val="24"/>
        </w:rPr>
        <w:t>460</w:t>
      </w:r>
      <w:r w:rsidRPr="003C208E"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млн.к</w:t>
      </w:r>
      <w:r w:rsidRPr="003C208E">
        <w:rPr>
          <w:bCs/>
          <w:sz w:val="24"/>
          <w:szCs w:val="24"/>
        </w:rPr>
        <w:t xml:space="preserve">Втч., на второе полугодие – </w:t>
      </w:r>
      <w:r>
        <w:rPr>
          <w:bCs/>
          <w:sz w:val="24"/>
          <w:szCs w:val="24"/>
        </w:rPr>
        <w:t>0,</w:t>
      </w:r>
      <w:r w:rsidR="00254466">
        <w:rPr>
          <w:bCs/>
          <w:sz w:val="24"/>
          <w:szCs w:val="24"/>
        </w:rPr>
        <w:t>420</w:t>
      </w:r>
      <w:r w:rsidRPr="003C208E"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млн.к</w:t>
      </w:r>
      <w:r w:rsidRPr="003C208E">
        <w:rPr>
          <w:bCs/>
          <w:sz w:val="24"/>
          <w:szCs w:val="24"/>
        </w:rPr>
        <w:t>Втч.</w:t>
      </w:r>
      <w:r>
        <w:rPr>
          <w:bCs/>
          <w:sz w:val="24"/>
          <w:szCs w:val="24"/>
        </w:rPr>
        <w:t>;</w:t>
      </w:r>
      <w:r w:rsidRPr="003C208E">
        <w:rPr>
          <w:bCs/>
          <w:sz w:val="24"/>
          <w:szCs w:val="24"/>
        </w:rPr>
        <w:t xml:space="preserve"> </w:t>
      </w:r>
    </w:p>
    <w:p w:rsidR="00B4447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2017г. – </w:t>
      </w:r>
      <w:r w:rsidR="00254466">
        <w:rPr>
          <w:bCs/>
          <w:sz w:val="24"/>
          <w:szCs w:val="24"/>
        </w:rPr>
        <w:t>0,880</w:t>
      </w:r>
      <w:r w:rsidRPr="003C20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млн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 w:rsidRPr="003C208E">
        <w:rPr>
          <w:bCs/>
          <w:sz w:val="24"/>
          <w:szCs w:val="24"/>
        </w:rPr>
        <w:t>Втч.</w:t>
      </w:r>
      <w:r>
        <w:rPr>
          <w:bCs/>
          <w:sz w:val="24"/>
          <w:szCs w:val="24"/>
        </w:rPr>
        <w:t>;</w:t>
      </w:r>
    </w:p>
    <w:p w:rsidR="00B4447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2018г. –</w:t>
      </w:r>
      <w:r w:rsidRPr="00F972E4">
        <w:rPr>
          <w:color w:val="000000"/>
          <w:sz w:val="24"/>
          <w:szCs w:val="24"/>
        </w:rPr>
        <w:t xml:space="preserve"> </w:t>
      </w:r>
      <w:r w:rsidR="00254466">
        <w:rPr>
          <w:color w:val="000000"/>
          <w:sz w:val="24"/>
          <w:szCs w:val="24"/>
        </w:rPr>
        <w:t>0,880</w:t>
      </w:r>
      <w:r w:rsidRPr="003C20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млн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 w:rsidRPr="003C208E">
        <w:rPr>
          <w:bCs/>
          <w:sz w:val="24"/>
          <w:szCs w:val="24"/>
        </w:rPr>
        <w:t>Втч.</w:t>
      </w:r>
    </w:p>
    <w:p w:rsidR="00B4447C" w:rsidRDefault="00B4447C" w:rsidP="00B44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Цена (тариф) покупки потерь электрической энергии, учитываемая при установлении тарифа на услуги по передаче электрической энергии, составит:</w:t>
      </w:r>
    </w:p>
    <w:p w:rsidR="00B4447C" w:rsidRDefault="00B4447C" w:rsidP="00B444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7871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6</w:t>
      </w:r>
      <w:r w:rsidRPr="005C7871">
        <w:rPr>
          <w:color w:val="000000"/>
          <w:sz w:val="24"/>
          <w:szCs w:val="24"/>
        </w:rPr>
        <w:t>г.</w:t>
      </w:r>
      <w:r w:rsidRPr="00E27CD8">
        <w:t xml:space="preserve"> </w:t>
      </w:r>
      <w:r>
        <w:t xml:space="preserve">– </w:t>
      </w:r>
      <w:r w:rsidRPr="00B86746">
        <w:rPr>
          <w:sz w:val="24"/>
          <w:szCs w:val="24"/>
        </w:rPr>
        <w:t>1,</w:t>
      </w:r>
      <w:r>
        <w:rPr>
          <w:sz w:val="24"/>
          <w:szCs w:val="24"/>
        </w:rPr>
        <w:t xml:space="preserve">73249 </w:t>
      </w:r>
      <w:r w:rsidRPr="00B86746">
        <w:rPr>
          <w:sz w:val="24"/>
          <w:szCs w:val="24"/>
        </w:rPr>
        <w:t>руб</w:t>
      </w:r>
      <w:r w:rsidR="00E3083E">
        <w:rPr>
          <w:sz w:val="24"/>
          <w:szCs w:val="24"/>
        </w:rPr>
        <w:t>.</w:t>
      </w:r>
      <w:r w:rsidRPr="00B86746">
        <w:rPr>
          <w:sz w:val="24"/>
          <w:szCs w:val="24"/>
        </w:rPr>
        <w:t>/кВтч</w:t>
      </w:r>
      <w:proofErr w:type="gramStart"/>
      <w:r w:rsidRPr="00B86746">
        <w:rPr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proofErr w:type="gramEnd"/>
    </w:p>
    <w:p w:rsidR="00B4447C" w:rsidRDefault="00B4447C" w:rsidP="00B444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7871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7</w:t>
      </w:r>
      <w:r w:rsidRPr="00E27CD8">
        <w:t xml:space="preserve"> </w:t>
      </w:r>
      <w:r w:rsidRPr="00B85190">
        <w:rPr>
          <w:sz w:val="24"/>
          <w:szCs w:val="24"/>
        </w:rPr>
        <w:t>– 20</w:t>
      </w:r>
      <w:r w:rsidR="00215042">
        <w:rPr>
          <w:sz w:val="24"/>
          <w:szCs w:val="24"/>
        </w:rPr>
        <w:t>18</w:t>
      </w:r>
      <w:r>
        <w:rPr>
          <w:sz w:val="24"/>
          <w:szCs w:val="24"/>
        </w:rPr>
        <w:t xml:space="preserve"> г.г. цены сформированы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исходя из </w:t>
      </w:r>
      <w:r w:rsidRPr="00340ECC">
        <w:rPr>
          <w:rFonts w:ascii="Times New Roman CYR" w:hAnsi="Times New Roman CYR" w:cs="Times New Roman CYR"/>
          <w:color w:val="000000"/>
          <w:sz w:val="24"/>
          <w:szCs w:val="24"/>
        </w:rPr>
        <w:t>средневзвешенн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ой цена</w:t>
      </w:r>
      <w:r w:rsidRPr="00340ECC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покупки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потерь в базовом 2016 г. с учётом прогнозных индексов цен на </w:t>
      </w:r>
      <w:r w:rsidRPr="00340ECC">
        <w:rPr>
          <w:rFonts w:ascii="Times New Roman CYR" w:hAnsi="Times New Roman CYR" w:cs="Times New Roman CYR"/>
          <w:color w:val="000000"/>
          <w:sz w:val="24"/>
          <w:szCs w:val="24"/>
        </w:rPr>
        <w:t>электроэнерги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r w:rsidRPr="00340EC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данным Минэкономразвития России (2017г.-20</w:t>
      </w:r>
      <w:r w:rsidR="00215042">
        <w:rPr>
          <w:rFonts w:ascii="Times New Roman CYR" w:hAnsi="Times New Roman CYR" w:cs="Times New Roman CYR"/>
          <w:color w:val="000000"/>
          <w:sz w:val="24"/>
          <w:szCs w:val="24"/>
        </w:rPr>
        <w:t>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г.г. – 107,5%).</w:t>
      </w:r>
    </w:p>
    <w:p w:rsidR="00B4447C" w:rsidRDefault="00B4447C" w:rsidP="00B444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1.10. Величина подконтрольных расходов на 201</w:t>
      </w:r>
      <w:r w:rsidR="000B732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-20</w:t>
      </w:r>
      <w:r w:rsidR="00FC2E2C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годы сформирована </w:t>
      </w:r>
      <w:proofErr w:type="gramStart"/>
      <w:r>
        <w:rPr>
          <w:color w:val="000000"/>
          <w:sz w:val="24"/>
          <w:szCs w:val="24"/>
        </w:rPr>
        <w:t xml:space="preserve">исходя из базовых расходов </w:t>
      </w:r>
      <w:r w:rsidRPr="00D7666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D7666D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 в части</w:t>
      </w:r>
      <w:proofErr w:type="gramEnd"/>
      <w:r>
        <w:rPr>
          <w:color w:val="000000"/>
          <w:sz w:val="24"/>
          <w:szCs w:val="24"/>
        </w:rPr>
        <w:t xml:space="preserve"> деятельности по представлению услуг по передаче электрической энергии,</w:t>
      </w:r>
      <w:r w:rsidRPr="00D7666D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>применением</w:t>
      </w:r>
      <w:r w:rsidRPr="00D766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ИПЦ на соответствующие годы </w:t>
      </w:r>
      <w:r w:rsidRPr="00C91388">
        <w:rPr>
          <w:color w:val="000000"/>
          <w:sz w:val="24"/>
          <w:szCs w:val="24"/>
        </w:rPr>
        <w:t xml:space="preserve">и </w:t>
      </w:r>
      <w:r w:rsidRPr="00C0016C">
        <w:rPr>
          <w:color w:val="000000"/>
          <w:sz w:val="24"/>
          <w:szCs w:val="24"/>
        </w:rPr>
        <w:t>составит</w:t>
      </w:r>
      <w:r>
        <w:rPr>
          <w:color w:val="000000"/>
          <w:sz w:val="24"/>
          <w:szCs w:val="24"/>
        </w:rPr>
        <w:t>:</w:t>
      </w:r>
    </w:p>
    <w:p w:rsidR="00B4447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- на 2016 г. –</w:t>
      </w:r>
      <w:r w:rsidRPr="00C0016C">
        <w:rPr>
          <w:color w:val="000000"/>
          <w:sz w:val="24"/>
          <w:szCs w:val="24"/>
        </w:rPr>
        <w:t xml:space="preserve"> </w:t>
      </w:r>
      <w:r w:rsidR="00B43A97">
        <w:rPr>
          <w:color w:val="000000"/>
          <w:sz w:val="24"/>
          <w:szCs w:val="24"/>
        </w:rPr>
        <w:t>997,2</w:t>
      </w:r>
      <w:r w:rsidRPr="00C0016C">
        <w:rPr>
          <w:bCs/>
          <w:sz w:val="24"/>
          <w:szCs w:val="24"/>
        </w:rPr>
        <w:t xml:space="preserve"> тыс</w:t>
      </w:r>
      <w:proofErr w:type="gramStart"/>
      <w:r w:rsidRPr="00C0016C">
        <w:rPr>
          <w:bCs/>
          <w:sz w:val="24"/>
          <w:szCs w:val="24"/>
        </w:rPr>
        <w:t>.р</w:t>
      </w:r>
      <w:proofErr w:type="gramEnd"/>
      <w:r w:rsidRPr="00C0016C">
        <w:rPr>
          <w:bCs/>
          <w:sz w:val="24"/>
          <w:szCs w:val="24"/>
        </w:rPr>
        <w:t xml:space="preserve">уб. </w:t>
      </w:r>
      <w:r>
        <w:rPr>
          <w:bCs/>
          <w:sz w:val="24"/>
          <w:szCs w:val="24"/>
        </w:rPr>
        <w:t>;</w:t>
      </w:r>
    </w:p>
    <w:p w:rsidR="00B4447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2017г. – </w:t>
      </w:r>
      <w:r w:rsidR="00FC2E2C">
        <w:rPr>
          <w:bCs/>
          <w:sz w:val="24"/>
          <w:szCs w:val="24"/>
        </w:rPr>
        <w:t>1</w:t>
      </w:r>
      <w:r w:rsidR="00B43A97">
        <w:rPr>
          <w:bCs/>
          <w:sz w:val="24"/>
          <w:szCs w:val="24"/>
        </w:rPr>
        <w:t> 033,9</w:t>
      </w:r>
      <w:r>
        <w:rPr>
          <w:bCs/>
          <w:sz w:val="24"/>
          <w:szCs w:val="24"/>
        </w:rPr>
        <w:t xml:space="preserve">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уб.;</w:t>
      </w:r>
    </w:p>
    <w:p w:rsidR="00FC2E2C" w:rsidRDefault="00B43A97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2018г. – 1069,0</w:t>
      </w:r>
      <w:r w:rsidR="00FC2E2C">
        <w:rPr>
          <w:bCs/>
          <w:sz w:val="24"/>
          <w:szCs w:val="24"/>
        </w:rPr>
        <w:t xml:space="preserve"> тыс</w:t>
      </w:r>
      <w:proofErr w:type="gramStart"/>
      <w:r w:rsidR="00FC2E2C">
        <w:rPr>
          <w:bCs/>
          <w:sz w:val="24"/>
          <w:szCs w:val="24"/>
        </w:rPr>
        <w:t>.р</w:t>
      </w:r>
      <w:proofErr w:type="gramEnd"/>
      <w:r w:rsidR="00FC2E2C">
        <w:rPr>
          <w:bCs/>
          <w:sz w:val="24"/>
          <w:szCs w:val="24"/>
        </w:rPr>
        <w:t>уб.</w:t>
      </w:r>
    </w:p>
    <w:p w:rsidR="00B4447C" w:rsidRDefault="00B4447C" w:rsidP="00B4447C">
      <w:pPr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1.11. </w:t>
      </w:r>
      <w:r w:rsidRPr="00C0016C">
        <w:rPr>
          <w:bCs/>
          <w:sz w:val="24"/>
          <w:szCs w:val="24"/>
        </w:rPr>
        <w:t xml:space="preserve">Величина неподконтрольных расходов </w:t>
      </w:r>
      <w:r>
        <w:rPr>
          <w:color w:val="000000"/>
          <w:sz w:val="24"/>
          <w:szCs w:val="24"/>
        </w:rPr>
        <w:t>на 2016-20</w:t>
      </w:r>
      <w:r w:rsidR="00FC2E2C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годы </w:t>
      </w:r>
      <w:r w:rsidRPr="00C0016C">
        <w:rPr>
          <w:color w:val="000000"/>
          <w:sz w:val="24"/>
          <w:szCs w:val="24"/>
        </w:rPr>
        <w:t>составит</w:t>
      </w:r>
      <w:r>
        <w:rPr>
          <w:color w:val="000000"/>
          <w:sz w:val="24"/>
          <w:szCs w:val="24"/>
        </w:rPr>
        <w:t>:</w:t>
      </w:r>
    </w:p>
    <w:p w:rsidR="00B4447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- на 2016 г. -</w:t>
      </w:r>
      <w:r w:rsidRPr="00C0016C">
        <w:rPr>
          <w:color w:val="000000"/>
          <w:sz w:val="24"/>
          <w:szCs w:val="24"/>
        </w:rPr>
        <w:t xml:space="preserve"> </w:t>
      </w:r>
      <w:r w:rsidRPr="00C0016C">
        <w:rPr>
          <w:bCs/>
          <w:sz w:val="24"/>
          <w:szCs w:val="24"/>
        </w:rPr>
        <w:t xml:space="preserve"> </w:t>
      </w:r>
      <w:r w:rsidR="00FC2E2C">
        <w:rPr>
          <w:bCs/>
          <w:sz w:val="24"/>
          <w:szCs w:val="24"/>
        </w:rPr>
        <w:t>3</w:t>
      </w:r>
      <w:r w:rsidR="00B43A97">
        <w:rPr>
          <w:bCs/>
          <w:sz w:val="24"/>
          <w:szCs w:val="24"/>
        </w:rPr>
        <w:t>75,4</w:t>
      </w:r>
      <w:r w:rsidR="003C6FF5">
        <w:rPr>
          <w:bCs/>
          <w:sz w:val="24"/>
          <w:szCs w:val="24"/>
        </w:rPr>
        <w:t xml:space="preserve"> </w:t>
      </w:r>
      <w:r w:rsidRPr="00C0016C">
        <w:rPr>
          <w:bCs/>
          <w:sz w:val="24"/>
          <w:szCs w:val="24"/>
        </w:rPr>
        <w:t>тыс</w:t>
      </w:r>
      <w:proofErr w:type="gramStart"/>
      <w:r w:rsidRPr="00C0016C">
        <w:rPr>
          <w:bCs/>
          <w:sz w:val="24"/>
          <w:szCs w:val="24"/>
        </w:rPr>
        <w:t>.р</w:t>
      </w:r>
      <w:proofErr w:type="gramEnd"/>
      <w:r w:rsidRPr="00C0016C">
        <w:rPr>
          <w:bCs/>
          <w:sz w:val="24"/>
          <w:szCs w:val="24"/>
        </w:rPr>
        <w:t xml:space="preserve">уб. </w:t>
      </w:r>
      <w:r>
        <w:rPr>
          <w:bCs/>
          <w:sz w:val="24"/>
          <w:szCs w:val="24"/>
        </w:rPr>
        <w:t>;</w:t>
      </w:r>
    </w:p>
    <w:p w:rsidR="00B4447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2017 г. –</w:t>
      </w:r>
      <w:r w:rsidR="00B43A97">
        <w:rPr>
          <w:bCs/>
          <w:sz w:val="24"/>
          <w:szCs w:val="24"/>
        </w:rPr>
        <w:t xml:space="preserve"> 383,6</w:t>
      </w:r>
      <w:r w:rsidR="003C6F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уб.;</w:t>
      </w:r>
    </w:p>
    <w:p w:rsidR="00B4447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2018 г. – </w:t>
      </w:r>
      <w:r w:rsidR="00B43A97">
        <w:rPr>
          <w:bCs/>
          <w:sz w:val="24"/>
          <w:szCs w:val="24"/>
        </w:rPr>
        <w:t>391,3</w:t>
      </w:r>
      <w:r w:rsidR="003C6F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</w:t>
      </w:r>
    </w:p>
    <w:p w:rsidR="00B4447C" w:rsidRPr="00C0016C" w:rsidRDefault="00B4447C" w:rsidP="00B444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Неподконтрольные р</w:t>
      </w:r>
      <w:r w:rsidRPr="00C0016C">
        <w:rPr>
          <w:bCs/>
          <w:sz w:val="24"/>
          <w:szCs w:val="24"/>
        </w:rPr>
        <w:t xml:space="preserve">асходы сформированы: </w:t>
      </w:r>
    </w:p>
    <w:p w:rsidR="00B4447C" w:rsidRDefault="00E3083E" w:rsidP="00B4447C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</w:t>
      </w:r>
      <w:r w:rsidR="00B4447C">
        <w:rPr>
          <w:bCs/>
          <w:sz w:val="24"/>
          <w:szCs w:val="24"/>
        </w:rPr>
        <w:t xml:space="preserve">в части страховых взносов и обязательных платежей </w:t>
      </w:r>
      <w:r w:rsidR="00FC2E2C">
        <w:rPr>
          <w:bCs/>
          <w:sz w:val="24"/>
          <w:szCs w:val="24"/>
        </w:rPr>
        <w:t xml:space="preserve">- </w:t>
      </w:r>
      <w:r w:rsidR="003C6FF5" w:rsidRPr="00D1646D">
        <w:rPr>
          <w:color w:val="000000"/>
          <w:sz w:val="24"/>
          <w:szCs w:val="24"/>
        </w:rPr>
        <w:t xml:space="preserve">тариф страховых взносов </w:t>
      </w:r>
      <w:r w:rsidR="003C6FF5" w:rsidRPr="00D1646D">
        <w:rPr>
          <w:bCs/>
          <w:color w:val="000000"/>
          <w:sz w:val="24"/>
          <w:szCs w:val="24"/>
        </w:rPr>
        <w:t>в размере 3</w:t>
      </w:r>
      <w:r w:rsidR="003C6FF5">
        <w:rPr>
          <w:bCs/>
          <w:color w:val="000000"/>
          <w:sz w:val="24"/>
          <w:szCs w:val="24"/>
        </w:rPr>
        <w:t>0</w:t>
      </w:r>
      <w:r w:rsidR="003C6FF5" w:rsidRPr="00D1646D">
        <w:rPr>
          <w:bCs/>
          <w:color w:val="000000"/>
          <w:sz w:val="24"/>
          <w:szCs w:val="24"/>
        </w:rPr>
        <w:t xml:space="preserve">% </w:t>
      </w:r>
      <w:r w:rsidR="003C6FF5">
        <w:rPr>
          <w:bCs/>
          <w:color w:val="000000"/>
          <w:sz w:val="24"/>
          <w:szCs w:val="24"/>
        </w:rPr>
        <w:t>и</w:t>
      </w:r>
      <w:r w:rsidR="003C6FF5" w:rsidRPr="00DA1C20">
        <w:rPr>
          <w:rFonts w:ascii="Times New Roman CYR" w:hAnsi="Times New Roman CYR" w:cs="Times New Roman CYR"/>
          <w:sz w:val="24"/>
          <w:szCs w:val="24"/>
        </w:rPr>
        <w:t xml:space="preserve"> тариф на обязательное социальное страхование от несчастных случаев на производстве и профессиональных заболеваний, установленный для организаций, оказывающих услуги по передаче электрической энергии в размере 0,2 % от ФОТ (</w:t>
      </w:r>
      <w:r w:rsidR="003C6FF5" w:rsidRPr="00DA1C20">
        <w:rPr>
          <w:bCs/>
          <w:sz w:val="24"/>
          <w:szCs w:val="24"/>
        </w:rPr>
        <w:t xml:space="preserve">1 класс </w:t>
      </w:r>
      <w:r w:rsidR="003C6FF5" w:rsidRPr="00DA1C20">
        <w:rPr>
          <w:bCs/>
          <w:sz w:val="24"/>
          <w:szCs w:val="24"/>
        </w:rPr>
        <w:lastRenderedPageBreak/>
        <w:t>профессионального риска – деятельность по обеспечению работоспособности электрических сетей</w:t>
      </w:r>
      <w:r w:rsidR="003C6FF5" w:rsidRPr="00DA1C20">
        <w:rPr>
          <w:rFonts w:ascii="Times New Roman CYR" w:hAnsi="Times New Roman CYR" w:cs="Times New Roman CYR"/>
          <w:sz w:val="24"/>
          <w:szCs w:val="24"/>
        </w:rPr>
        <w:t>)</w:t>
      </w:r>
      <w:r w:rsidR="00B4447C">
        <w:rPr>
          <w:bCs/>
          <w:sz w:val="24"/>
          <w:szCs w:val="24"/>
        </w:rPr>
        <w:t xml:space="preserve">. </w:t>
      </w:r>
      <w:proofErr w:type="gramEnd"/>
    </w:p>
    <w:p w:rsidR="00FF2D0B" w:rsidRPr="00FF2D0B" w:rsidRDefault="00E3083E" w:rsidP="00FF2D0B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4"/>
        </w:rPr>
      </w:pPr>
      <w:r>
        <w:rPr>
          <w:bCs/>
          <w:szCs w:val="24"/>
        </w:rPr>
        <w:t xml:space="preserve">- </w:t>
      </w:r>
      <w:r w:rsidR="00B4447C" w:rsidRPr="00FF2D0B">
        <w:rPr>
          <w:rFonts w:ascii="Times New Roman" w:hAnsi="Times New Roman" w:cs="Times New Roman"/>
          <w:bCs/>
          <w:szCs w:val="24"/>
        </w:rPr>
        <w:t xml:space="preserve">на  </w:t>
      </w:r>
      <w:r w:rsidR="00FC2E2C" w:rsidRPr="00FF2D0B">
        <w:rPr>
          <w:rFonts w:ascii="Times New Roman" w:hAnsi="Times New Roman" w:cs="Times New Roman"/>
          <w:bCs/>
          <w:szCs w:val="24"/>
        </w:rPr>
        <w:t xml:space="preserve">аренду объектов электросетевого хозяйства </w:t>
      </w:r>
      <w:r w:rsidR="00B4447C" w:rsidRPr="00FF2D0B">
        <w:rPr>
          <w:rFonts w:ascii="Times New Roman" w:hAnsi="Times New Roman" w:cs="Times New Roman"/>
          <w:bCs/>
          <w:szCs w:val="24"/>
        </w:rPr>
        <w:t xml:space="preserve">– на уровне </w:t>
      </w:r>
      <w:r w:rsidR="00FF2D0B" w:rsidRPr="00FF2D0B">
        <w:rPr>
          <w:rFonts w:ascii="Times New Roman" w:hAnsi="Times New Roman" w:cs="Times New Roman"/>
          <w:bCs/>
          <w:szCs w:val="24"/>
        </w:rPr>
        <w:t>рас</w:t>
      </w:r>
      <w:r w:rsidR="00B4447C" w:rsidRPr="00FF2D0B">
        <w:rPr>
          <w:rFonts w:ascii="Times New Roman" w:hAnsi="Times New Roman" w:cs="Times New Roman"/>
          <w:bCs/>
          <w:szCs w:val="24"/>
        </w:rPr>
        <w:t>ходов базового периода</w:t>
      </w:r>
      <w:r w:rsidR="00FF2D0B" w:rsidRPr="00FF2D0B">
        <w:rPr>
          <w:rFonts w:ascii="Times New Roman" w:hAnsi="Times New Roman" w:cs="Times New Roman"/>
          <w:bCs/>
          <w:szCs w:val="24"/>
        </w:rPr>
        <w:t>, рассчитанных в соответствии с пунктом 28 Основ ценообразования, исходя из величины амортизации и налога на имущество</w:t>
      </w:r>
      <w:r w:rsidR="00FF2D0B">
        <w:rPr>
          <w:rFonts w:ascii="Times New Roman" w:hAnsi="Times New Roman" w:cs="Times New Roman"/>
          <w:bCs/>
          <w:szCs w:val="24"/>
        </w:rPr>
        <w:t>.</w:t>
      </w:r>
    </w:p>
    <w:p w:rsidR="00B4447C" w:rsidRDefault="00B4447C" w:rsidP="00B4447C">
      <w:pPr>
        <w:pStyle w:val="a3"/>
        <w:ind w:firstLine="709"/>
        <w:rPr>
          <w:sz w:val="24"/>
          <w:szCs w:val="24"/>
        </w:rPr>
      </w:pPr>
      <w:r>
        <w:rPr>
          <w:color w:val="000000"/>
          <w:sz w:val="24"/>
        </w:rPr>
        <w:t xml:space="preserve">Расчёт подконтрольных и неподконтрольных расходов, а также НВВ без учёта расходов на оплату потерь в части деятельности услуг по передаче </w:t>
      </w:r>
      <w:r w:rsidRPr="000865AF">
        <w:rPr>
          <w:color w:val="000000"/>
          <w:sz w:val="24"/>
        </w:rPr>
        <w:t>электрической энерг</w:t>
      </w:r>
      <w:proofErr w:type="gramStart"/>
      <w:r w:rsidRPr="000865AF">
        <w:rPr>
          <w:color w:val="000000"/>
          <w:sz w:val="24"/>
        </w:rPr>
        <w:t xml:space="preserve">ии </w:t>
      </w:r>
      <w:r w:rsidR="00FC2E2C">
        <w:rPr>
          <w:color w:val="000000"/>
          <w:sz w:val="24"/>
        </w:rPr>
        <w:t>ООО</w:t>
      </w:r>
      <w:proofErr w:type="gramEnd"/>
      <w:r w:rsidR="00FC2E2C">
        <w:rPr>
          <w:color w:val="000000"/>
          <w:sz w:val="24"/>
        </w:rPr>
        <w:t xml:space="preserve"> «НОЗ</w:t>
      </w:r>
      <w:r w:rsidRPr="00105791">
        <w:rPr>
          <w:sz w:val="24"/>
        </w:rPr>
        <w:t>»</w:t>
      </w:r>
      <w:r>
        <w:rPr>
          <w:sz w:val="24"/>
        </w:rPr>
        <w:t xml:space="preserve"> на долгосрочный период регулирования приведён в таблице</w:t>
      </w:r>
      <w:r>
        <w:rPr>
          <w:sz w:val="24"/>
          <w:szCs w:val="24"/>
        </w:rPr>
        <w:t xml:space="preserve"> </w:t>
      </w:r>
      <w:r w:rsidR="00313EF2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B4447C" w:rsidRDefault="00B4447C" w:rsidP="00B4447C">
      <w:pPr>
        <w:jc w:val="right"/>
      </w:pPr>
      <w:r w:rsidRPr="00D24847">
        <w:t xml:space="preserve">Таблица </w:t>
      </w:r>
      <w:r w:rsidR="00313EF2">
        <w:t>3</w:t>
      </w:r>
    </w:p>
    <w:tbl>
      <w:tblPr>
        <w:tblW w:w="9356" w:type="dxa"/>
        <w:tblInd w:w="108" w:type="dxa"/>
        <w:tblLook w:val="04A0"/>
      </w:tblPr>
      <w:tblGrid>
        <w:gridCol w:w="576"/>
        <w:gridCol w:w="144"/>
        <w:gridCol w:w="3816"/>
        <w:gridCol w:w="993"/>
        <w:gridCol w:w="1275"/>
        <w:gridCol w:w="1276"/>
        <w:gridCol w:w="1276"/>
      </w:tblGrid>
      <w:tr w:rsidR="00FC2E2C" w:rsidRPr="000B76D8" w:rsidTr="00FC2E2C">
        <w:trPr>
          <w:trHeight w:val="77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2C" w:rsidRPr="000B76D8" w:rsidRDefault="00FC2E2C" w:rsidP="00836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2C" w:rsidRDefault="00FC2E2C" w:rsidP="00836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FC2E2C" w:rsidRPr="000B76D8" w:rsidRDefault="00FC2E2C" w:rsidP="00836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Default="00FC2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(базовый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E2C" w:rsidRDefault="00FC2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E2C" w:rsidRDefault="00FC2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</w:tr>
      <w:tr w:rsidR="00FC2E2C" w:rsidRPr="000B76D8" w:rsidTr="00FC2E2C">
        <w:trPr>
          <w:trHeight w:val="315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2E2C" w:rsidRPr="000B76D8" w:rsidRDefault="00FC2E2C" w:rsidP="0083658C">
            <w:pPr>
              <w:rPr>
                <w:b/>
                <w:bCs/>
                <w:sz w:val="18"/>
                <w:szCs w:val="18"/>
              </w:rPr>
            </w:pPr>
            <w:r w:rsidRPr="000B76D8">
              <w:rPr>
                <w:b/>
                <w:bCs/>
                <w:sz w:val="18"/>
                <w:szCs w:val="18"/>
              </w:rPr>
              <w:t>Долгосрочные параметры (не меняются в течение долгосрочного периода регулирования)</w:t>
            </w:r>
          </w:p>
        </w:tc>
      </w:tr>
      <w:tr w:rsidR="00FC2E2C" w:rsidRPr="000B76D8" w:rsidTr="00FC2E2C">
        <w:trPr>
          <w:trHeight w:val="493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1.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B4447C" w:rsidRDefault="00FC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47C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B4447C" w:rsidRDefault="00FC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47C">
              <w:rPr>
                <w:sz w:val="18"/>
                <w:szCs w:val="18"/>
              </w:rPr>
              <w:t>%</w:t>
            </w:r>
          </w:p>
        </w:tc>
      </w:tr>
      <w:tr w:rsidR="00FC2E2C" w:rsidRPr="000B76D8" w:rsidTr="000E58B9">
        <w:trPr>
          <w:trHeight w:val="69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0,75</w:t>
            </w:r>
          </w:p>
        </w:tc>
      </w:tr>
      <w:tr w:rsidR="00FC2E2C" w:rsidRPr="000B76D8" w:rsidTr="000E58B9">
        <w:trPr>
          <w:trHeight w:val="111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Максимальная возможная корректировка НВВ, с учетом достижения установленного уровня надежности и качества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2%</w:t>
            </w:r>
          </w:p>
        </w:tc>
      </w:tr>
      <w:tr w:rsidR="00B4447C" w:rsidRPr="000B76D8" w:rsidTr="000E58B9">
        <w:trPr>
          <w:trHeight w:val="31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47C" w:rsidRPr="000B76D8" w:rsidRDefault="00B4447C" w:rsidP="0083658C">
            <w:pPr>
              <w:jc w:val="center"/>
              <w:rPr>
                <w:b/>
                <w:bCs/>
                <w:sz w:val="18"/>
                <w:szCs w:val="18"/>
              </w:rPr>
            </w:pPr>
            <w:r w:rsidRPr="000B76D8">
              <w:rPr>
                <w:b/>
                <w:bCs/>
                <w:sz w:val="18"/>
                <w:szCs w:val="18"/>
              </w:rPr>
              <w:t>Планируемые значения параметров расчета тарифов (определяются перед началом каждого года долгосрочного периода регулирования)</w:t>
            </w:r>
          </w:p>
        </w:tc>
      </w:tr>
      <w:tr w:rsidR="00FC2E2C" w:rsidRPr="000B76D8" w:rsidTr="00FC2E2C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1.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B4447C" w:rsidRDefault="00FC2E2C">
            <w:pPr>
              <w:jc w:val="center"/>
              <w:rPr>
                <w:sz w:val="18"/>
                <w:szCs w:val="18"/>
              </w:rPr>
            </w:pPr>
            <w:r w:rsidRPr="00B4447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B4447C" w:rsidRDefault="00FC2E2C">
            <w:pPr>
              <w:jc w:val="center"/>
              <w:rPr>
                <w:sz w:val="18"/>
                <w:szCs w:val="18"/>
              </w:rPr>
            </w:pPr>
            <w:r w:rsidRPr="00B4447C">
              <w:rPr>
                <w:sz w:val="18"/>
                <w:szCs w:val="18"/>
              </w:rPr>
              <w:t>1,058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B4447C" w:rsidRDefault="00FC2E2C">
            <w:pPr>
              <w:jc w:val="center"/>
              <w:rPr>
                <w:sz w:val="18"/>
                <w:szCs w:val="18"/>
              </w:rPr>
            </w:pPr>
            <w:r w:rsidRPr="00B4447C">
              <w:rPr>
                <w:sz w:val="18"/>
                <w:szCs w:val="18"/>
              </w:rPr>
              <w:t>1,055</w:t>
            </w:r>
          </w:p>
        </w:tc>
      </w:tr>
      <w:tr w:rsidR="00FC2E2C" w:rsidRPr="000B76D8" w:rsidTr="00FC2E2C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Количество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proofErr w:type="spellStart"/>
            <w:r w:rsidRPr="000B76D8">
              <w:rPr>
                <w:sz w:val="18"/>
                <w:szCs w:val="18"/>
              </w:rPr>
              <w:t>у.е</w:t>
            </w:r>
            <w:proofErr w:type="spellEnd"/>
            <w:r w:rsidRPr="000B76D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center"/>
              <w:rPr>
                <w:b/>
                <w:bCs/>
              </w:rPr>
            </w:pPr>
            <w:r w:rsidRPr="00FA07C5">
              <w:rPr>
                <w:b/>
                <w:bCs/>
              </w:rPr>
              <w:t>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center"/>
              <w:rPr>
                <w:b/>
                <w:bCs/>
                <w:color w:val="000000"/>
              </w:rPr>
            </w:pPr>
            <w:r w:rsidRPr="00FA07C5">
              <w:rPr>
                <w:b/>
                <w:bCs/>
                <w:color w:val="000000"/>
              </w:rPr>
              <w:t>329,90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center"/>
              <w:rPr>
                <w:b/>
                <w:bCs/>
              </w:rPr>
            </w:pPr>
            <w:r w:rsidRPr="00FA07C5">
              <w:rPr>
                <w:b/>
                <w:bCs/>
              </w:rPr>
              <w:t>329,9</w:t>
            </w:r>
          </w:p>
        </w:tc>
      </w:tr>
      <w:tr w:rsidR="00FC2E2C" w:rsidRPr="000B76D8" w:rsidTr="00FC2E2C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3.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Индекс изменения количества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center"/>
            </w:pPr>
            <w:r w:rsidRPr="00FA07C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right"/>
            </w:pPr>
            <w:r w:rsidRPr="00FA07C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right"/>
            </w:pPr>
            <w:r w:rsidRPr="00FA07C5">
              <w:t>0,00</w:t>
            </w:r>
          </w:p>
        </w:tc>
      </w:tr>
      <w:tr w:rsidR="00FC2E2C" w:rsidRPr="000B76D8" w:rsidTr="00FC2E2C"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4.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Итого коэффициент индексации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center"/>
            </w:pPr>
            <w:r w:rsidRPr="00FA07C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right"/>
            </w:pPr>
            <w:r w:rsidRPr="00FA07C5">
              <w:t>1,037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right"/>
            </w:pPr>
            <w:r w:rsidRPr="00FA07C5">
              <w:t>1,034</w:t>
            </w:r>
          </w:p>
        </w:tc>
      </w:tr>
      <w:tr w:rsidR="00B4447C" w:rsidRPr="000B76D8" w:rsidTr="00FC2E2C">
        <w:trPr>
          <w:trHeight w:val="315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47C" w:rsidRPr="000B76D8" w:rsidRDefault="00B4447C" w:rsidP="00836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t>Расчет подконтрольных расходов</w:t>
            </w:r>
          </w:p>
        </w:tc>
      </w:tr>
      <w:tr w:rsidR="00FA07C5" w:rsidRPr="000B76D8" w:rsidTr="00FC2E2C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C5" w:rsidRPr="000B76D8" w:rsidRDefault="00FA07C5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1.1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0B76D8" w:rsidRDefault="00FA07C5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0B76D8" w:rsidRDefault="00FA07C5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FA07C5" w:rsidRDefault="00FA07C5" w:rsidP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FA07C5" w:rsidRDefault="00FA07C5" w:rsidP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275,2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FA07C5" w:rsidRDefault="00FA07C5" w:rsidP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284,5</w:t>
            </w:r>
          </w:p>
        </w:tc>
      </w:tr>
      <w:tr w:rsidR="00FA07C5" w:rsidRPr="000B76D8" w:rsidTr="00FC2E2C">
        <w:trPr>
          <w:trHeight w:val="45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C5" w:rsidRPr="000B76D8" w:rsidRDefault="00FA07C5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1.1.1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0B76D8" w:rsidRDefault="00FA07C5" w:rsidP="0083658C">
            <w:pPr>
              <w:ind w:firstLineChars="12" w:firstLine="22"/>
              <w:jc w:val="both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Сырье, материалы, запасные части, инструмент, топливо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0B76D8" w:rsidRDefault="00FA07C5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FA07C5" w:rsidRDefault="00FA07C5" w:rsidP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FA07C5" w:rsidRDefault="00FA07C5" w:rsidP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275,2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7C5" w:rsidRPr="00FA07C5" w:rsidRDefault="00FA07C5" w:rsidP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284,5</w:t>
            </w:r>
          </w:p>
        </w:tc>
      </w:tr>
      <w:tr w:rsidR="00FC2E2C" w:rsidRPr="000B76D8" w:rsidTr="00FC2E2C">
        <w:trPr>
          <w:trHeight w:val="479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1.1.2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 xml:space="preserve">Работы и услуги производственного характера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 w:rsidP="00FA07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 w:rsidP="00FA07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 w:rsidP="00FA07C5">
            <w:pPr>
              <w:jc w:val="center"/>
              <w:rPr>
                <w:color w:val="000000"/>
              </w:rPr>
            </w:pPr>
          </w:p>
        </w:tc>
      </w:tr>
      <w:tr w:rsidR="00FC2E2C" w:rsidRPr="000B76D8" w:rsidTr="00FC2E2C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1.2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Расходы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тыс</w:t>
            </w:r>
            <w:proofErr w:type="gramStart"/>
            <w:r w:rsidRPr="000B76D8">
              <w:rPr>
                <w:sz w:val="18"/>
                <w:szCs w:val="18"/>
              </w:rPr>
              <w:t>.р</w:t>
            </w:r>
            <w:proofErr w:type="gramEnd"/>
            <w:r w:rsidRPr="000B76D8">
              <w:rPr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A07C5" w:rsidP="00FA07C5">
            <w:pPr>
              <w:jc w:val="center"/>
            </w:pPr>
            <w:r w:rsidRPr="00FA07C5">
              <w:t>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A07C5" w:rsidP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A07C5" w:rsidP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784,5</w:t>
            </w:r>
          </w:p>
        </w:tc>
      </w:tr>
      <w:tr w:rsidR="00FC2E2C" w:rsidRPr="000B76D8" w:rsidTr="00FC2E2C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1.4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Прочие расходы, 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тыс</w:t>
            </w:r>
            <w:proofErr w:type="gramStart"/>
            <w:r w:rsidRPr="000B76D8">
              <w:rPr>
                <w:sz w:val="18"/>
                <w:szCs w:val="18"/>
              </w:rPr>
              <w:t>.р</w:t>
            </w:r>
            <w:proofErr w:type="gramEnd"/>
            <w:r w:rsidRPr="000B76D8">
              <w:rPr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</w:tr>
      <w:tr w:rsidR="00FC2E2C" w:rsidRPr="000B76D8" w:rsidTr="00FC2E2C">
        <w:trPr>
          <w:trHeight w:val="5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B76D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t>ИТОГО подконтрольные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2E2B4E" w:rsidRDefault="00FA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2E2B4E" w:rsidRDefault="00FA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E2C" w:rsidRPr="002E2B4E" w:rsidRDefault="00FA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1069,0</w:t>
            </w:r>
          </w:p>
        </w:tc>
      </w:tr>
      <w:tr w:rsidR="00B4447C" w:rsidRPr="000B76D8" w:rsidTr="00FC2E2C">
        <w:trPr>
          <w:trHeight w:val="315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47C" w:rsidRPr="000B76D8" w:rsidRDefault="00B4447C" w:rsidP="00836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t>Расчет неподконтрольных расходов</w:t>
            </w:r>
          </w:p>
        </w:tc>
      </w:tr>
      <w:tr w:rsidR="00FC2E2C" w:rsidRPr="000B76D8" w:rsidTr="00FC2E2C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Оплата услуг ОАО "ФСК ЕЭС"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B4447C" w:rsidRDefault="00FC2E2C">
            <w:pPr>
              <w:jc w:val="center"/>
              <w:rPr>
                <w:color w:val="000000"/>
                <w:sz w:val="18"/>
                <w:szCs w:val="18"/>
              </w:rPr>
            </w:pPr>
            <w:r w:rsidRPr="00B444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B4447C" w:rsidRDefault="00FC2E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B4447C" w:rsidRDefault="00FC2E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2E2C" w:rsidRPr="000B76D8" w:rsidTr="00FC2E2C">
        <w:trPr>
          <w:trHeight w:val="21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B76D8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B4447C" w:rsidRDefault="00FC2E2C">
            <w:pPr>
              <w:jc w:val="center"/>
              <w:rPr>
                <w:color w:val="000000"/>
                <w:sz w:val="18"/>
                <w:szCs w:val="18"/>
              </w:rPr>
            </w:pPr>
            <w:r w:rsidRPr="00B444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B4447C" w:rsidRDefault="00FC2E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B4447C" w:rsidRDefault="00FC2E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07C5" w:rsidRPr="000B76D8" w:rsidTr="00FC2E2C">
        <w:trPr>
          <w:trHeight w:val="18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C5" w:rsidRPr="000B76D8" w:rsidRDefault="00FA07C5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C5" w:rsidRPr="000B76D8" w:rsidRDefault="00FA07C5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 xml:space="preserve">Плата за аренду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0B76D8" w:rsidRDefault="00FA07C5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C5" w:rsidRPr="00FA07C5" w:rsidRDefault="00FA07C5" w:rsidP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7C5" w:rsidRPr="00FA07C5" w:rsidRDefault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7C5" w:rsidRPr="00FA07C5" w:rsidRDefault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154,4</w:t>
            </w:r>
          </w:p>
        </w:tc>
      </w:tr>
      <w:tr w:rsidR="00FC2E2C" w:rsidRPr="000B76D8" w:rsidTr="00FC2E2C">
        <w:trPr>
          <w:trHeight w:val="16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B76D8">
              <w:rPr>
                <w:color w:val="000000"/>
                <w:sz w:val="18"/>
                <w:szCs w:val="18"/>
              </w:rPr>
              <w:t>Налоги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сего</w:t>
            </w:r>
            <w:proofErr w:type="spellEnd"/>
            <w:r w:rsidRPr="000B76D8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FA07C5" w:rsidRDefault="00FC2E2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FA07C5" w:rsidRDefault="00FC2E2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E2C" w:rsidRPr="00FA07C5" w:rsidRDefault="00FC2E2C">
            <w:pPr>
              <w:jc w:val="center"/>
            </w:pPr>
          </w:p>
        </w:tc>
      </w:tr>
      <w:tr w:rsidR="00FC2E2C" w:rsidRPr="000B76D8" w:rsidTr="00FC2E2C">
        <w:trPr>
          <w:trHeight w:val="13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2.4.1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2C" w:rsidRPr="000B76D8" w:rsidRDefault="00FC2E2C" w:rsidP="0083658C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0B76D8">
              <w:rPr>
                <w:i/>
                <w:iCs/>
                <w:color w:val="000000"/>
                <w:sz w:val="18"/>
                <w:szCs w:val="18"/>
              </w:rPr>
              <w:t>плата за землю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FA07C5" w:rsidRDefault="00FC2E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center"/>
              <w:rPr>
                <w:color w:val="000000"/>
              </w:rPr>
            </w:pPr>
          </w:p>
        </w:tc>
      </w:tr>
      <w:tr w:rsidR="00FC2E2C" w:rsidRPr="000B76D8" w:rsidTr="00FC2E2C">
        <w:trPr>
          <w:trHeight w:val="24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2.4.2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2C" w:rsidRPr="000B76D8" w:rsidRDefault="00FC2E2C" w:rsidP="0083658C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0B76D8">
              <w:rPr>
                <w:i/>
                <w:iCs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FA07C5" w:rsidRDefault="00FC2E2C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center"/>
              <w:rPr>
                <w:i/>
                <w:color w:val="000000"/>
              </w:rPr>
            </w:pPr>
          </w:p>
        </w:tc>
      </w:tr>
      <w:tr w:rsidR="00FC2E2C" w:rsidRPr="000B76D8" w:rsidTr="00FC2E2C">
        <w:trPr>
          <w:trHeight w:val="21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2.4.3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2C" w:rsidRPr="000B76D8" w:rsidRDefault="00FC2E2C" w:rsidP="0083658C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0B76D8">
              <w:rPr>
                <w:i/>
                <w:iCs/>
                <w:color w:val="000000"/>
                <w:sz w:val="18"/>
                <w:szCs w:val="18"/>
              </w:rPr>
              <w:t>Прочие налоги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FA07C5" w:rsidRDefault="00FC2E2C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C2E2C">
            <w:pPr>
              <w:jc w:val="center"/>
              <w:rPr>
                <w:color w:val="000000"/>
              </w:rPr>
            </w:pPr>
          </w:p>
        </w:tc>
      </w:tr>
      <w:tr w:rsidR="00FC2E2C" w:rsidRPr="000B76D8" w:rsidTr="00FC2E2C">
        <w:trPr>
          <w:trHeight w:val="33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Отчисления на социальные нужды (ЕСН)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FA07C5" w:rsidRDefault="00FA07C5" w:rsidP="00FA07C5">
            <w:pPr>
              <w:jc w:val="center"/>
              <w:rPr>
                <w:iCs/>
              </w:rPr>
            </w:pPr>
            <w:r w:rsidRPr="00FA07C5">
              <w:rPr>
                <w:iCs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A07C5" w:rsidP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FA07C5" w:rsidRDefault="00FA07C5" w:rsidP="00FA07C5">
            <w:pPr>
              <w:jc w:val="center"/>
              <w:rPr>
                <w:color w:val="000000"/>
              </w:rPr>
            </w:pPr>
            <w:r w:rsidRPr="00FA07C5">
              <w:rPr>
                <w:color w:val="000000"/>
              </w:rPr>
              <w:t>236,9</w:t>
            </w:r>
          </w:p>
        </w:tc>
      </w:tr>
      <w:tr w:rsidR="00FC2E2C" w:rsidRPr="000B76D8" w:rsidTr="00FC2E2C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Прочие неподконтрольные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2E2B4E" w:rsidRDefault="00FC2E2C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</w:tr>
      <w:tr w:rsidR="00FC2E2C" w:rsidRPr="000B76D8" w:rsidTr="00FC2E2C">
        <w:trPr>
          <w:trHeight w:val="11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2E2B4E" w:rsidRDefault="00FC2E2C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</w:tr>
      <w:tr w:rsidR="00FC2E2C" w:rsidRPr="000B76D8" w:rsidTr="00FC2E2C">
        <w:trPr>
          <w:trHeight w:val="39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Выпадающие доходы по п.87 Основ ценообразования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2E2B4E" w:rsidRDefault="00FC2E2C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</w:tr>
      <w:tr w:rsidR="00FC2E2C" w:rsidRPr="000B76D8" w:rsidTr="00FC2E2C">
        <w:trPr>
          <w:trHeight w:val="10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Амортизация ОС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2E2B4E" w:rsidRDefault="00FC2E2C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</w:tr>
      <w:tr w:rsidR="00FC2E2C" w:rsidRPr="000B76D8" w:rsidTr="00FF2D0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2.10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2C" w:rsidRPr="000B76D8" w:rsidRDefault="00FC2E2C" w:rsidP="0083658C">
            <w:pPr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Прибыль на капитальные вложения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2E2B4E" w:rsidRDefault="00FC2E2C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2C" w:rsidRPr="002E2B4E" w:rsidRDefault="00FC2E2C">
            <w:pPr>
              <w:jc w:val="center"/>
              <w:rPr>
                <w:color w:val="000000"/>
              </w:rPr>
            </w:pPr>
          </w:p>
        </w:tc>
      </w:tr>
      <w:tr w:rsidR="00FC2E2C" w:rsidRPr="000B76D8" w:rsidTr="00FF2D0B">
        <w:trPr>
          <w:trHeight w:val="4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t>ИТОГО неподконтрольных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2E2B4E" w:rsidRDefault="00FA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3C6FF5" w:rsidRDefault="00FA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3C6FF5" w:rsidRDefault="00FA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391,3</w:t>
            </w:r>
          </w:p>
        </w:tc>
      </w:tr>
      <w:tr w:rsidR="00FC2E2C" w:rsidRPr="000B76D8" w:rsidTr="00FF2D0B">
        <w:trPr>
          <w:trHeight w:val="40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t>Выпадающие доходы (избыток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E2C" w:rsidRPr="00FF443C" w:rsidRDefault="00FC2E2C" w:rsidP="00836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E2C" w:rsidRPr="00FF443C" w:rsidRDefault="00FC2E2C" w:rsidP="0083658C">
            <w:pPr>
              <w:jc w:val="center"/>
              <w:rPr>
                <w:sz w:val="18"/>
                <w:szCs w:val="18"/>
              </w:rPr>
            </w:pPr>
            <w:r w:rsidRPr="00FF443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E2C" w:rsidRPr="00FF443C" w:rsidRDefault="00FC2E2C" w:rsidP="0083658C">
            <w:pPr>
              <w:jc w:val="center"/>
              <w:rPr>
                <w:sz w:val="18"/>
                <w:szCs w:val="18"/>
              </w:rPr>
            </w:pPr>
            <w:r w:rsidRPr="00FF443C">
              <w:rPr>
                <w:sz w:val="18"/>
                <w:szCs w:val="18"/>
              </w:rPr>
              <w:t>0,0</w:t>
            </w:r>
          </w:p>
        </w:tc>
      </w:tr>
      <w:tr w:rsidR="00FC2E2C" w:rsidRPr="000B76D8" w:rsidTr="00FC2E2C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  <w:r w:rsidRPr="000B76D8">
              <w:rPr>
                <w:sz w:val="18"/>
                <w:szCs w:val="18"/>
              </w:rPr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0B76D8" w:rsidRDefault="00FC2E2C" w:rsidP="0083658C">
            <w:pPr>
              <w:rPr>
                <w:b/>
                <w:bCs/>
                <w:sz w:val="18"/>
                <w:szCs w:val="18"/>
              </w:rPr>
            </w:pPr>
            <w:r w:rsidRPr="000B76D8">
              <w:rPr>
                <w:b/>
                <w:bCs/>
                <w:sz w:val="18"/>
                <w:szCs w:val="18"/>
              </w:rPr>
              <w:t>НВВ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6D8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2E2B4E" w:rsidRDefault="00FA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Default="00FA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E2C" w:rsidRDefault="00FA0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1460,3</w:t>
            </w:r>
          </w:p>
        </w:tc>
      </w:tr>
      <w:tr w:rsidR="00FC2E2C" w:rsidRPr="000B76D8" w:rsidTr="00FC2E2C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182B98" w:rsidRDefault="00FC2E2C" w:rsidP="0083658C">
            <w:r>
              <w:t>в том числе</w:t>
            </w:r>
            <w:r w:rsidRPr="00182B98">
              <w:t>: 1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F028B3" w:rsidRDefault="00FA07C5" w:rsidP="00836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F028B3" w:rsidRDefault="00FC2E2C" w:rsidP="0083658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E2C" w:rsidRPr="00F028B3" w:rsidRDefault="00FC2E2C" w:rsidP="0083658C">
            <w:pPr>
              <w:jc w:val="center"/>
              <w:rPr>
                <w:b/>
                <w:bCs/>
              </w:rPr>
            </w:pPr>
          </w:p>
        </w:tc>
      </w:tr>
      <w:tr w:rsidR="00FC2E2C" w:rsidRPr="000B76D8" w:rsidTr="00FC2E2C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C" w:rsidRPr="00182B98" w:rsidRDefault="00FC2E2C" w:rsidP="0083658C">
            <w:r w:rsidRPr="00182B98">
              <w:t xml:space="preserve">                       2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C" w:rsidRPr="000B76D8" w:rsidRDefault="00FC2E2C" w:rsidP="0083658C">
            <w:pPr>
              <w:jc w:val="center"/>
              <w:rPr>
                <w:color w:val="000000"/>
                <w:sz w:val="18"/>
                <w:szCs w:val="18"/>
              </w:rPr>
            </w:pPr>
            <w:r w:rsidRPr="000B76D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B76D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B76D8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6828AF" w:rsidRDefault="00FA07C5" w:rsidP="00DA2F88">
            <w:pPr>
              <w:jc w:val="center"/>
              <w:rPr>
                <w:b/>
              </w:rPr>
            </w:pPr>
            <w:r>
              <w:rPr>
                <w:b/>
              </w:rPr>
              <w:t>654,</w:t>
            </w:r>
            <w:r w:rsidR="00EC7153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2C" w:rsidRPr="00F028B3" w:rsidRDefault="00FC2E2C" w:rsidP="0083658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E2C" w:rsidRPr="00F028B3" w:rsidRDefault="00FC2E2C" w:rsidP="0083658C">
            <w:pPr>
              <w:jc w:val="center"/>
              <w:rPr>
                <w:b/>
                <w:bCs/>
              </w:rPr>
            </w:pPr>
          </w:p>
        </w:tc>
      </w:tr>
    </w:tbl>
    <w:p w:rsidR="00B4447C" w:rsidRDefault="00B4447C" w:rsidP="00E73437">
      <w:pPr>
        <w:ind w:firstLine="720"/>
        <w:jc w:val="both"/>
        <w:rPr>
          <w:sz w:val="16"/>
          <w:szCs w:val="16"/>
        </w:rPr>
      </w:pPr>
    </w:p>
    <w:p w:rsidR="00B4447C" w:rsidRDefault="00B4447C" w:rsidP="00B44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НВВ по полугодиям осуществлено пропорционально объемам отпуска электроэнергии.</w:t>
      </w:r>
    </w:p>
    <w:p w:rsidR="00B4447C" w:rsidRPr="0080277C" w:rsidRDefault="00B4447C" w:rsidP="00B4447C">
      <w:pPr>
        <w:pStyle w:val="a3"/>
        <w:tabs>
          <w:tab w:val="left" w:pos="567"/>
        </w:tabs>
        <w:ind w:firstLine="709"/>
        <w:rPr>
          <w:b/>
          <w:i/>
          <w:color w:val="000000"/>
          <w:sz w:val="16"/>
          <w:szCs w:val="16"/>
        </w:rPr>
      </w:pPr>
    </w:p>
    <w:p w:rsidR="00B4447C" w:rsidRPr="00553DCB" w:rsidRDefault="00B4447C" w:rsidP="00B4447C">
      <w:pPr>
        <w:pStyle w:val="a3"/>
        <w:tabs>
          <w:tab w:val="left" w:pos="567"/>
        </w:tabs>
        <w:ind w:firstLine="709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2.</w:t>
      </w:r>
      <w:r w:rsidRPr="00E8277B">
        <w:rPr>
          <w:b/>
          <w:i/>
          <w:color w:val="000000"/>
          <w:sz w:val="24"/>
        </w:rPr>
        <w:t>Расчёт показателей уровней надёжности и качества реализуемых услуг по передаче электрической энерг</w:t>
      </w:r>
      <w:proofErr w:type="gramStart"/>
      <w:r w:rsidRPr="00E8277B">
        <w:rPr>
          <w:b/>
          <w:i/>
          <w:color w:val="000000"/>
          <w:sz w:val="24"/>
        </w:rPr>
        <w:t>ии</w:t>
      </w:r>
      <w:r w:rsidRPr="00E8277B">
        <w:rPr>
          <w:b/>
          <w:i/>
          <w:sz w:val="24"/>
        </w:rPr>
        <w:t xml:space="preserve"> </w:t>
      </w:r>
      <w:r w:rsidR="006828AF">
        <w:rPr>
          <w:b/>
          <w:i/>
          <w:sz w:val="24"/>
        </w:rPr>
        <w:t>ООО</w:t>
      </w:r>
      <w:proofErr w:type="gramEnd"/>
      <w:r>
        <w:rPr>
          <w:b/>
          <w:i/>
          <w:sz w:val="24"/>
        </w:rPr>
        <w:t xml:space="preserve"> «</w:t>
      </w:r>
      <w:r w:rsidR="006828AF">
        <w:rPr>
          <w:b/>
          <w:i/>
          <w:sz w:val="24"/>
        </w:rPr>
        <w:t>НОЗ</w:t>
      </w:r>
      <w:r w:rsidRPr="00553DCB">
        <w:rPr>
          <w:b/>
          <w:i/>
          <w:sz w:val="24"/>
        </w:rPr>
        <w:t>»</w:t>
      </w:r>
    </w:p>
    <w:p w:rsidR="00B4447C" w:rsidRDefault="00B4447C" w:rsidP="00E73437">
      <w:pPr>
        <w:ind w:firstLine="720"/>
        <w:jc w:val="both"/>
        <w:rPr>
          <w:sz w:val="16"/>
          <w:szCs w:val="16"/>
        </w:rPr>
      </w:pPr>
    </w:p>
    <w:p w:rsidR="00B4447C" w:rsidRPr="00B4447C" w:rsidRDefault="00E72816" w:rsidP="00E72816">
      <w:pPr>
        <w:pStyle w:val="ab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447C" w:rsidRPr="00B44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Расчет уровней качества реализуемых услуг на 2016-20</w:t>
      </w:r>
      <w:r w:rsidR="0068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B4447C" w:rsidRPr="00B44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гг.</w:t>
      </w:r>
    </w:p>
    <w:p w:rsidR="00B4447C" w:rsidRPr="00313EF2" w:rsidRDefault="00B4447C" w:rsidP="00B4447C">
      <w:pPr>
        <w:ind w:firstLine="708"/>
        <w:jc w:val="both"/>
        <w:rPr>
          <w:color w:val="000000" w:themeColor="text1"/>
          <w:sz w:val="16"/>
          <w:szCs w:val="16"/>
        </w:rPr>
      </w:pPr>
    </w:p>
    <w:p w:rsidR="006828AF" w:rsidRPr="004E6844" w:rsidRDefault="006828AF" w:rsidP="006828AF">
      <w:pPr>
        <w:ind w:firstLine="708"/>
        <w:jc w:val="both"/>
        <w:rPr>
          <w:color w:val="000000" w:themeColor="text1"/>
          <w:sz w:val="24"/>
        </w:rPr>
      </w:pPr>
      <w:proofErr w:type="gramStart"/>
      <w:r w:rsidRPr="004E6844">
        <w:rPr>
          <w:color w:val="000000" w:themeColor="text1"/>
          <w:sz w:val="24"/>
        </w:rPr>
        <w:t xml:space="preserve">Расчет плановых показателей уровней качества реализуемых услуг по передаче электрической энергии выполнен в соответствии с приказом Минэнерго РФ от 14.10.2013 №718 «Об </w:t>
      </w:r>
      <w:r>
        <w:rPr>
          <w:color w:val="000000" w:themeColor="text1"/>
          <w:sz w:val="24"/>
        </w:rPr>
        <w:t>утверждении М</w:t>
      </w:r>
      <w:r w:rsidRPr="004E6844">
        <w:rPr>
          <w:color w:val="000000" w:themeColor="text1"/>
          <w:sz w:val="24"/>
        </w:rPr>
        <w:t xml:space="preserve">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</w:t>
      </w:r>
      <w:r w:rsidRPr="00E337AC">
        <w:rPr>
          <w:color w:val="000000" w:themeColor="text1"/>
          <w:sz w:val="24"/>
        </w:rPr>
        <w:t>организаций» (далее приказ Минэнерго РФ №718) на основании предложения организации.</w:t>
      </w:r>
      <w:proofErr w:type="gramEnd"/>
      <w:r w:rsidRPr="00E337AC">
        <w:rPr>
          <w:color w:val="000000" w:themeColor="text1"/>
          <w:sz w:val="24"/>
        </w:rPr>
        <w:t xml:space="preserve"> В</w:t>
      </w:r>
      <w:r w:rsidRPr="004E6844">
        <w:rPr>
          <w:color w:val="000000" w:themeColor="text1"/>
          <w:sz w:val="24"/>
        </w:rPr>
        <w:t xml:space="preserve"> результате:</w:t>
      </w:r>
    </w:p>
    <w:p w:rsidR="006828AF" w:rsidRPr="006828AF" w:rsidRDefault="006828AF" w:rsidP="006828AF">
      <w:pPr>
        <w:pStyle w:val="ab"/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6828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плановый показатель уровня качества осуществляемого технологического присоединения к сети (</w:t>
      </w:r>
      <w:proofErr w:type="gramStart"/>
      <w:r w:rsidRPr="006828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</w:t>
      </w:r>
      <w:proofErr w:type="gramEnd"/>
      <w:r w:rsidRPr="006828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proofErr w:type="spellStart"/>
      <w:r w:rsidRPr="006828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тпр</w:t>
      </w:r>
      <w:proofErr w:type="spellEnd"/>
      <w:r w:rsidRPr="006828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) на каждый год долгосрочного периода регулирования составит 1.</w:t>
      </w:r>
    </w:p>
    <w:p w:rsidR="006828AF" w:rsidRPr="006828AF" w:rsidRDefault="006828AF" w:rsidP="006828AF">
      <w:pPr>
        <w:pStyle w:val="ab"/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6828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плановый показатель уровня качества обслуживания потребителей услуг  (</w:t>
      </w:r>
      <w:proofErr w:type="spellStart"/>
      <w:r w:rsidRPr="006828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Птсо</w:t>
      </w:r>
      <w:proofErr w:type="spellEnd"/>
      <w:r w:rsidRPr="006828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) на каждый год долгосрочного периода регулирования составит 0,8975.</w:t>
      </w:r>
    </w:p>
    <w:p w:rsidR="00B4447C" w:rsidRPr="00313EF2" w:rsidRDefault="00B4447C" w:rsidP="00B4447C">
      <w:pPr>
        <w:jc w:val="both"/>
        <w:rPr>
          <w:color w:val="000000" w:themeColor="text1"/>
          <w:sz w:val="16"/>
          <w:szCs w:val="16"/>
        </w:rPr>
      </w:pPr>
    </w:p>
    <w:p w:rsidR="00B4447C" w:rsidRPr="00B4447C" w:rsidRDefault="00B4447C" w:rsidP="00E72816">
      <w:pPr>
        <w:pStyle w:val="ab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4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Расчет уровня надежности реализуемых услуг на 2016-20</w:t>
      </w:r>
      <w:r w:rsidR="0068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B44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гг.</w:t>
      </w:r>
    </w:p>
    <w:p w:rsidR="00B4447C" w:rsidRPr="00313EF2" w:rsidRDefault="00B4447C" w:rsidP="00B4447C">
      <w:pPr>
        <w:ind w:firstLine="708"/>
        <w:jc w:val="both"/>
        <w:rPr>
          <w:color w:val="000000" w:themeColor="text1"/>
          <w:sz w:val="16"/>
          <w:szCs w:val="16"/>
        </w:rPr>
      </w:pPr>
    </w:p>
    <w:p w:rsidR="006828AF" w:rsidRPr="006828AF" w:rsidRDefault="006828AF" w:rsidP="006828AF">
      <w:pPr>
        <w:ind w:firstLine="708"/>
        <w:jc w:val="both"/>
        <w:rPr>
          <w:color w:val="000000" w:themeColor="text1"/>
          <w:sz w:val="24"/>
        </w:rPr>
      </w:pPr>
      <w:r w:rsidRPr="006828AF">
        <w:rPr>
          <w:color w:val="000000" w:themeColor="text1"/>
          <w:sz w:val="24"/>
        </w:rPr>
        <w:t>При определении планового показателя уровня надежности реализуемых услуг (</w:t>
      </w:r>
      <w:proofErr w:type="spellStart"/>
      <w:r w:rsidRPr="006828AF">
        <w:rPr>
          <w:color w:val="000000" w:themeColor="text1"/>
          <w:sz w:val="24"/>
        </w:rPr>
        <w:t>Пп</w:t>
      </w:r>
      <w:proofErr w:type="spellEnd"/>
      <w:r w:rsidRPr="006828AF">
        <w:rPr>
          <w:color w:val="000000" w:themeColor="text1"/>
          <w:sz w:val="24"/>
        </w:rPr>
        <w:t>) в соответствии с приказом Минэнерго РФ №718 за основу принято фактическое значение 2014 года (ОАО «НОК»):  Пп=0/13=0,</w:t>
      </w:r>
      <w:r>
        <w:rPr>
          <w:color w:val="000000" w:themeColor="text1"/>
          <w:sz w:val="24"/>
        </w:rPr>
        <w:t xml:space="preserve"> </w:t>
      </w:r>
      <w:r w:rsidRPr="006828AF">
        <w:rPr>
          <w:color w:val="000000" w:themeColor="text1"/>
          <w:sz w:val="24"/>
        </w:rPr>
        <w:t>где  0 – продолжительность прекращений</w:t>
      </w:r>
      <w:r>
        <w:rPr>
          <w:color w:val="000000" w:themeColor="text1"/>
          <w:sz w:val="24"/>
        </w:rPr>
        <w:t xml:space="preserve"> передачи электрической энергии, </w:t>
      </w:r>
      <w:r w:rsidRPr="006828AF">
        <w:rPr>
          <w:color w:val="000000" w:themeColor="text1"/>
          <w:sz w:val="24"/>
        </w:rPr>
        <w:t>13 – максимальное число точек присоединения потребителей услуг.</w:t>
      </w:r>
    </w:p>
    <w:p w:rsidR="006828AF" w:rsidRPr="006828AF" w:rsidRDefault="006828AF" w:rsidP="006828AF">
      <w:pPr>
        <w:ind w:firstLine="708"/>
        <w:jc w:val="both"/>
        <w:rPr>
          <w:color w:val="000000" w:themeColor="text1"/>
          <w:sz w:val="24"/>
        </w:rPr>
      </w:pPr>
      <w:proofErr w:type="spellStart"/>
      <w:r w:rsidRPr="006828AF">
        <w:rPr>
          <w:color w:val="000000" w:themeColor="text1"/>
          <w:sz w:val="24"/>
        </w:rPr>
        <w:t>Справочно</w:t>
      </w:r>
      <w:proofErr w:type="spellEnd"/>
      <w:r w:rsidRPr="006828AF">
        <w:rPr>
          <w:color w:val="000000" w:themeColor="text1"/>
          <w:sz w:val="24"/>
        </w:rPr>
        <w:t>: предложение организации состоит в следующем: Пп=0 на 2016-2018гг, при этом Пп=0/12.</w:t>
      </w:r>
    </w:p>
    <w:p w:rsidR="006828AF" w:rsidRDefault="006828AF" w:rsidP="006828A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</w:rPr>
      </w:pPr>
      <w:r w:rsidRPr="006828AF">
        <w:rPr>
          <w:color w:val="000000" w:themeColor="text1"/>
          <w:sz w:val="24"/>
        </w:rPr>
        <w:t>Таким образом, на каждый год долгосрочного периода регулирования показатель уровня надёжности составит 0.</w:t>
      </w:r>
    </w:p>
    <w:p w:rsidR="006828AF" w:rsidRPr="006828AF" w:rsidRDefault="006828AF" w:rsidP="006828A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</w:rPr>
      </w:pPr>
    </w:p>
    <w:p w:rsidR="00B4447C" w:rsidRPr="00540CF0" w:rsidRDefault="00B4447C" w:rsidP="00EC7153">
      <w:pPr>
        <w:pStyle w:val="a3"/>
        <w:numPr>
          <w:ilvl w:val="0"/>
          <w:numId w:val="29"/>
        </w:numPr>
        <w:rPr>
          <w:b/>
          <w:i/>
          <w:sz w:val="24"/>
          <w:szCs w:val="24"/>
        </w:rPr>
      </w:pPr>
      <w:r w:rsidRPr="00E8277B">
        <w:rPr>
          <w:b/>
          <w:i/>
          <w:color w:val="000000"/>
          <w:sz w:val="24"/>
        </w:rPr>
        <w:t xml:space="preserve">Долгосрочные параметры регулирования в части деятельности услуг по передаче электрической энергии представлены в таблице </w:t>
      </w:r>
      <w:r w:rsidR="00313EF2">
        <w:rPr>
          <w:b/>
          <w:i/>
          <w:color w:val="000000"/>
          <w:sz w:val="24"/>
        </w:rPr>
        <w:t>4</w:t>
      </w:r>
      <w:r w:rsidRPr="00E8277B">
        <w:rPr>
          <w:b/>
          <w:i/>
          <w:color w:val="000000"/>
          <w:sz w:val="24"/>
          <w:szCs w:val="24"/>
        </w:rPr>
        <w:t>.</w:t>
      </w:r>
    </w:p>
    <w:p w:rsidR="00B4447C" w:rsidRPr="0083658C" w:rsidRDefault="00B4447C" w:rsidP="00B4447C">
      <w:pPr>
        <w:pStyle w:val="a3"/>
        <w:jc w:val="right"/>
        <w:rPr>
          <w:sz w:val="20"/>
        </w:rPr>
      </w:pPr>
      <w:r w:rsidRPr="0083658C">
        <w:rPr>
          <w:sz w:val="20"/>
        </w:rPr>
        <w:t xml:space="preserve">Таблица </w:t>
      </w:r>
      <w:r w:rsidR="00313EF2">
        <w:rPr>
          <w:sz w:val="20"/>
        </w:rPr>
        <w:t>4</w:t>
      </w:r>
    </w:p>
    <w:tbl>
      <w:tblPr>
        <w:tblW w:w="10349" w:type="dxa"/>
        <w:tblInd w:w="-176" w:type="dxa"/>
        <w:tblLayout w:type="fixed"/>
        <w:tblLook w:val="0000"/>
      </w:tblPr>
      <w:tblGrid>
        <w:gridCol w:w="682"/>
        <w:gridCol w:w="1162"/>
        <w:gridCol w:w="1275"/>
        <w:gridCol w:w="1276"/>
        <w:gridCol w:w="1559"/>
        <w:gridCol w:w="1276"/>
        <w:gridCol w:w="1701"/>
        <w:gridCol w:w="1418"/>
      </w:tblGrid>
      <w:tr w:rsidR="00B4447C" w:rsidRPr="00390B67" w:rsidTr="0083658C">
        <w:trPr>
          <w:trHeight w:val="32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  <w:r w:rsidRPr="00166E6E">
              <w:rPr>
                <w:sz w:val="16"/>
                <w:szCs w:val="16"/>
              </w:rPr>
              <w:t>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  <w:r w:rsidRPr="00166E6E">
              <w:rPr>
                <w:sz w:val="16"/>
                <w:szCs w:val="16"/>
              </w:rPr>
              <w:t>Базовый уровень подконтрольных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  <w:r w:rsidRPr="00166E6E">
              <w:rPr>
                <w:sz w:val="16"/>
                <w:szCs w:val="16"/>
              </w:rPr>
              <w:t>Индекс эффективности подконтрольных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  <w:r w:rsidRPr="00166E6E">
              <w:rPr>
                <w:sz w:val="16"/>
                <w:szCs w:val="16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</w:t>
            </w:r>
            <w:r w:rsidRPr="00166E6E">
              <w:rPr>
                <w:sz w:val="16"/>
                <w:szCs w:val="16"/>
              </w:rPr>
              <w:t xml:space="preserve"> технологического расхода (потерь) электрической энергии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  <w:r w:rsidRPr="00166E6E">
              <w:rPr>
                <w:sz w:val="16"/>
                <w:szCs w:val="16"/>
              </w:rPr>
              <w:t>Уровень надежности оказываемых услуг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7C" w:rsidRPr="00166E6E" w:rsidRDefault="00B4447C" w:rsidP="00836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E6E">
              <w:rPr>
                <w:sz w:val="16"/>
                <w:szCs w:val="16"/>
              </w:rPr>
              <w:t>Уровень качества реализуемых товаров (услуг)</w:t>
            </w:r>
          </w:p>
        </w:tc>
      </w:tr>
      <w:tr w:rsidR="00B4447C" w:rsidRPr="00390B67" w:rsidTr="003C6FF5">
        <w:trPr>
          <w:trHeight w:val="99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166E6E" w:rsidRDefault="00B4447C" w:rsidP="00836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7C" w:rsidRPr="00166E6E" w:rsidRDefault="00B4447C" w:rsidP="00836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E6E">
              <w:rPr>
                <w:sz w:val="16"/>
                <w:szCs w:val="16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7C" w:rsidRPr="00166E6E" w:rsidRDefault="00B4447C" w:rsidP="00836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E6E">
              <w:rPr>
                <w:sz w:val="16"/>
                <w:szCs w:val="16"/>
              </w:rPr>
              <w:t xml:space="preserve">Показатель </w:t>
            </w:r>
            <w:proofErr w:type="gramStart"/>
            <w:r w:rsidRPr="00166E6E">
              <w:rPr>
                <w:sz w:val="16"/>
                <w:szCs w:val="16"/>
              </w:rPr>
              <w:t>уровня качества обслуживания потребителей услуг</w:t>
            </w:r>
            <w:proofErr w:type="gramEnd"/>
          </w:p>
        </w:tc>
      </w:tr>
      <w:tr w:rsidR="00B4447C" w:rsidRPr="00390B67" w:rsidTr="0083658C">
        <w:trPr>
          <w:trHeight w:val="19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C" w:rsidRPr="00390B67" w:rsidRDefault="00B4447C" w:rsidP="0083658C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7C" w:rsidRPr="00390B67" w:rsidRDefault="00B4447C" w:rsidP="0083658C">
            <w:pPr>
              <w:jc w:val="center"/>
            </w:pPr>
            <w:r w:rsidRPr="00390B67"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7C" w:rsidRPr="00390B67" w:rsidRDefault="00B4447C" w:rsidP="0083658C">
            <w:pPr>
              <w:jc w:val="center"/>
            </w:pPr>
            <w:r w:rsidRPr="00390B67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7C" w:rsidRPr="00390B67" w:rsidRDefault="00B4447C" w:rsidP="0083658C">
            <w:pPr>
              <w:jc w:val="center"/>
            </w:pPr>
            <w:r w:rsidRPr="00390B67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47C" w:rsidRPr="00390B67" w:rsidRDefault="00B4447C" w:rsidP="0083658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47C" w:rsidRPr="00E83D66" w:rsidRDefault="00B4447C" w:rsidP="008365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47C" w:rsidRPr="00390B67" w:rsidRDefault="00B4447C" w:rsidP="0083658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47C" w:rsidRPr="00390B67" w:rsidRDefault="00B4447C" w:rsidP="0083658C">
            <w:pPr>
              <w:jc w:val="center"/>
            </w:pPr>
          </w:p>
        </w:tc>
      </w:tr>
      <w:tr w:rsidR="00B4447C" w:rsidRPr="00390B67" w:rsidTr="003C6F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B4447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7C" w:rsidRPr="00881F8D" w:rsidRDefault="002C7A9F" w:rsidP="002E2B4E">
            <w:pPr>
              <w:jc w:val="center"/>
            </w:pPr>
            <w:r w:rsidRPr="00881F8D">
              <w:t>0,9972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6828AF" w:rsidP="00836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  <w:lang w:val="en-US"/>
              </w:rPr>
            </w:pPr>
            <w:r w:rsidRPr="00553DCB">
              <w:rPr>
                <w:sz w:val="18"/>
                <w:szCs w:val="18"/>
              </w:rPr>
              <w:t>0</w:t>
            </w:r>
            <w:r w:rsidRPr="00553DCB">
              <w:rPr>
                <w:sz w:val="18"/>
                <w:szCs w:val="18"/>
                <w:lang w:val="en-US"/>
              </w:rPr>
              <w:t>,8975</w:t>
            </w:r>
          </w:p>
        </w:tc>
      </w:tr>
      <w:tr w:rsidR="00B4447C" w:rsidRPr="00390B67" w:rsidTr="003C6FF5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B4447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7C" w:rsidRPr="00553DCB" w:rsidRDefault="00E72816" w:rsidP="00836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7C" w:rsidRDefault="006828AF" w:rsidP="00B4447C">
            <w:pPr>
              <w:jc w:val="center"/>
            </w:pPr>
            <w:r>
              <w:rPr>
                <w:sz w:val="18"/>
                <w:szCs w:val="18"/>
              </w:rPr>
              <w:t>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  <w:lang w:val="en-US"/>
              </w:rPr>
            </w:pPr>
            <w:r w:rsidRPr="00553DCB">
              <w:rPr>
                <w:sz w:val="18"/>
                <w:szCs w:val="18"/>
              </w:rPr>
              <w:t>0</w:t>
            </w:r>
            <w:r w:rsidRPr="00553DCB">
              <w:rPr>
                <w:sz w:val="18"/>
                <w:szCs w:val="18"/>
                <w:lang w:val="en-US"/>
              </w:rPr>
              <w:t>,8975</w:t>
            </w:r>
          </w:p>
        </w:tc>
      </w:tr>
      <w:tr w:rsidR="00B4447C" w:rsidRPr="00390B67" w:rsidTr="0083658C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B4447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7C" w:rsidRPr="00553DCB" w:rsidRDefault="00E72816" w:rsidP="00836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7C" w:rsidRDefault="006828AF" w:rsidP="00B4447C">
            <w:pPr>
              <w:jc w:val="center"/>
            </w:pPr>
            <w:r>
              <w:rPr>
                <w:sz w:val="18"/>
                <w:szCs w:val="18"/>
              </w:rPr>
              <w:t>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</w:rPr>
            </w:pPr>
            <w:r w:rsidRPr="00553DC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47C" w:rsidRPr="00553DCB" w:rsidRDefault="00B4447C" w:rsidP="0083658C">
            <w:pPr>
              <w:jc w:val="center"/>
              <w:rPr>
                <w:sz w:val="18"/>
                <w:szCs w:val="18"/>
                <w:lang w:val="en-US"/>
              </w:rPr>
            </w:pPr>
            <w:r w:rsidRPr="00553DCB">
              <w:rPr>
                <w:sz w:val="18"/>
                <w:szCs w:val="18"/>
              </w:rPr>
              <w:t>0</w:t>
            </w:r>
            <w:r w:rsidRPr="00553DCB">
              <w:rPr>
                <w:sz w:val="18"/>
                <w:szCs w:val="18"/>
                <w:lang w:val="en-US"/>
              </w:rPr>
              <w:t>,8975</w:t>
            </w:r>
          </w:p>
        </w:tc>
      </w:tr>
    </w:tbl>
    <w:p w:rsidR="00B4447C" w:rsidRDefault="00B4447C" w:rsidP="00E73437">
      <w:pPr>
        <w:ind w:firstLine="720"/>
        <w:jc w:val="both"/>
        <w:rPr>
          <w:sz w:val="16"/>
          <w:szCs w:val="16"/>
        </w:rPr>
      </w:pPr>
    </w:p>
    <w:p w:rsidR="00B4447C" w:rsidRPr="001C1C93" w:rsidRDefault="00B4447C" w:rsidP="00B4447C">
      <w:pPr>
        <w:pStyle w:val="a3"/>
        <w:tabs>
          <w:tab w:val="left" w:pos="0"/>
        </w:tabs>
        <w:ind w:firstLine="709"/>
        <w:rPr>
          <w:b/>
          <w:i/>
          <w:color w:val="000000"/>
          <w:sz w:val="24"/>
        </w:rPr>
      </w:pPr>
      <w:r w:rsidRPr="008266F2">
        <w:rPr>
          <w:b/>
          <w:i/>
          <w:color w:val="000000"/>
          <w:sz w:val="24"/>
        </w:rPr>
        <w:t>4. Расчёт индивидуальных тарифов на услуги по передаче электрической энерг</w:t>
      </w:r>
      <w:proofErr w:type="gramStart"/>
      <w:r w:rsidRPr="008266F2">
        <w:rPr>
          <w:b/>
          <w:i/>
          <w:color w:val="000000"/>
          <w:sz w:val="24"/>
        </w:rPr>
        <w:t xml:space="preserve">ии </w:t>
      </w:r>
      <w:r w:rsidR="00A5376C">
        <w:rPr>
          <w:b/>
          <w:i/>
          <w:color w:val="000000"/>
          <w:sz w:val="24"/>
        </w:rPr>
        <w:t>ООО</w:t>
      </w:r>
      <w:proofErr w:type="gramEnd"/>
      <w:r w:rsidR="00A5376C">
        <w:rPr>
          <w:b/>
          <w:i/>
          <w:color w:val="000000"/>
          <w:sz w:val="24"/>
        </w:rPr>
        <w:t xml:space="preserve"> «НОЗ</w:t>
      </w:r>
      <w:r w:rsidRPr="00553DCB">
        <w:rPr>
          <w:b/>
          <w:i/>
          <w:sz w:val="24"/>
        </w:rPr>
        <w:t>»</w:t>
      </w:r>
      <w:r>
        <w:rPr>
          <w:b/>
          <w:i/>
          <w:sz w:val="24"/>
        </w:rPr>
        <w:t xml:space="preserve"> </w:t>
      </w:r>
      <w:r w:rsidRPr="008266F2">
        <w:rPr>
          <w:b/>
          <w:i/>
          <w:color w:val="000000"/>
          <w:sz w:val="24"/>
        </w:rPr>
        <w:t xml:space="preserve">на долгосрочный период регулирования </w:t>
      </w:r>
      <w:r w:rsidRPr="001C1C93">
        <w:rPr>
          <w:b/>
          <w:i/>
          <w:color w:val="000000"/>
          <w:sz w:val="24"/>
          <w:szCs w:val="24"/>
        </w:rPr>
        <w:t xml:space="preserve">приведен в таблице </w:t>
      </w:r>
      <w:r w:rsidR="00313EF2">
        <w:rPr>
          <w:b/>
          <w:i/>
          <w:color w:val="000000"/>
          <w:sz w:val="24"/>
          <w:szCs w:val="24"/>
        </w:rPr>
        <w:t>5</w:t>
      </w:r>
      <w:r w:rsidRPr="001C1C93">
        <w:rPr>
          <w:b/>
          <w:i/>
          <w:color w:val="000000"/>
          <w:sz w:val="24"/>
          <w:szCs w:val="24"/>
        </w:rPr>
        <w:t>.</w:t>
      </w:r>
    </w:p>
    <w:p w:rsidR="00B4447C" w:rsidRPr="002E2B4E" w:rsidRDefault="00B4447C" w:rsidP="00B4447C">
      <w:pPr>
        <w:pStyle w:val="a3"/>
        <w:ind w:firstLine="426"/>
        <w:jc w:val="right"/>
        <w:rPr>
          <w:color w:val="000000"/>
          <w:sz w:val="20"/>
        </w:rPr>
      </w:pPr>
      <w:r w:rsidRPr="002E2B4E">
        <w:rPr>
          <w:color w:val="000000"/>
          <w:sz w:val="20"/>
        </w:rPr>
        <w:t xml:space="preserve">Таблица </w:t>
      </w:r>
      <w:r w:rsidR="00313EF2">
        <w:rPr>
          <w:color w:val="000000"/>
          <w:sz w:val="20"/>
        </w:rPr>
        <w:t>5</w:t>
      </w:r>
    </w:p>
    <w:tbl>
      <w:tblPr>
        <w:tblW w:w="10490" w:type="dxa"/>
        <w:tblInd w:w="-743" w:type="dxa"/>
        <w:tblLayout w:type="fixed"/>
        <w:tblLook w:val="04A0"/>
      </w:tblPr>
      <w:tblGrid>
        <w:gridCol w:w="2836"/>
        <w:gridCol w:w="992"/>
        <w:gridCol w:w="992"/>
        <w:gridCol w:w="993"/>
        <w:gridCol w:w="1134"/>
        <w:gridCol w:w="992"/>
        <w:gridCol w:w="1276"/>
        <w:gridCol w:w="1275"/>
      </w:tblGrid>
      <w:tr w:rsidR="006828AF" w:rsidRPr="0043118A" w:rsidTr="00A5376C">
        <w:trPr>
          <w:trHeight w:val="25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AF" w:rsidRPr="0043118A" w:rsidRDefault="006828AF" w:rsidP="0083658C">
            <w:pPr>
              <w:jc w:val="center"/>
              <w:rPr>
                <w:sz w:val="18"/>
                <w:szCs w:val="18"/>
              </w:rPr>
            </w:pPr>
            <w:r w:rsidRPr="0043118A">
              <w:rPr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AF" w:rsidRPr="00CF1763" w:rsidRDefault="006828AF" w:rsidP="0083658C">
            <w:pPr>
              <w:jc w:val="center"/>
              <w:rPr>
                <w:sz w:val="16"/>
                <w:szCs w:val="16"/>
              </w:rPr>
            </w:pPr>
            <w:r w:rsidRPr="00CF1763">
              <w:rPr>
                <w:sz w:val="16"/>
                <w:szCs w:val="16"/>
              </w:rPr>
              <w:t xml:space="preserve">Един. </w:t>
            </w:r>
            <w:proofErr w:type="spellStart"/>
            <w:r w:rsidRPr="00CF1763">
              <w:rPr>
                <w:sz w:val="16"/>
                <w:szCs w:val="16"/>
              </w:rPr>
              <w:t>Измер</w:t>
            </w:r>
            <w:proofErr w:type="spellEnd"/>
            <w:r w:rsidRPr="00CF176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AF" w:rsidRPr="00CF1763" w:rsidRDefault="006828AF" w:rsidP="00B4447C">
            <w:pPr>
              <w:jc w:val="center"/>
              <w:rPr>
                <w:sz w:val="16"/>
                <w:szCs w:val="16"/>
              </w:rPr>
            </w:pPr>
            <w:r w:rsidRPr="00CF176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AF" w:rsidRPr="00CF1763" w:rsidRDefault="006828AF" w:rsidP="00B4447C">
            <w:pPr>
              <w:jc w:val="center"/>
              <w:rPr>
                <w:sz w:val="16"/>
                <w:szCs w:val="16"/>
              </w:rPr>
            </w:pPr>
            <w:r w:rsidRPr="00CF176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AF" w:rsidRPr="0043118A" w:rsidRDefault="006828AF" w:rsidP="00B4447C">
            <w:pPr>
              <w:jc w:val="center"/>
              <w:rPr>
                <w:sz w:val="18"/>
                <w:szCs w:val="18"/>
              </w:rPr>
            </w:pPr>
            <w:r w:rsidRPr="0043118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AF" w:rsidRPr="0043118A" w:rsidRDefault="006828AF" w:rsidP="00B4447C">
            <w:pPr>
              <w:jc w:val="center"/>
              <w:rPr>
                <w:sz w:val="18"/>
                <w:szCs w:val="18"/>
              </w:rPr>
            </w:pPr>
            <w:r w:rsidRPr="0043118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AF" w:rsidRPr="0043118A" w:rsidRDefault="006828AF" w:rsidP="00B4447C">
            <w:pPr>
              <w:jc w:val="center"/>
              <w:rPr>
                <w:sz w:val="18"/>
                <w:szCs w:val="18"/>
              </w:rPr>
            </w:pPr>
            <w:r w:rsidRPr="0043118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6828AF" w:rsidRPr="0043118A" w:rsidTr="00A5376C">
        <w:trPr>
          <w:trHeight w:val="36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AF" w:rsidRPr="0043118A" w:rsidRDefault="006828AF" w:rsidP="008365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AF" w:rsidRPr="00CF1763" w:rsidRDefault="006828AF" w:rsidP="008365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AF" w:rsidRPr="00CF1763" w:rsidRDefault="006828AF" w:rsidP="0083658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AF" w:rsidRPr="00CF1763" w:rsidRDefault="006828AF" w:rsidP="008365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AF" w:rsidRPr="0043118A" w:rsidRDefault="006828AF" w:rsidP="0083658C">
            <w:pPr>
              <w:jc w:val="center"/>
              <w:rPr>
                <w:sz w:val="18"/>
                <w:szCs w:val="18"/>
              </w:rPr>
            </w:pPr>
            <w:r w:rsidRPr="0043118A">
              <w:rPr>
                <w:sz w:val="18"/>
                <w:szCs w:val="18"/>
              </w:rPr>
              <w:t xml:space="preserve">1 </w:t>
            </w:r>
            <w:proofErr w:type="spellStart"/>
            <w:r w:rsidRPr="0043118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AF" w:rsidRPr="0043118A" w:rsidRDefault="006828AF" w:rsidP="0083658C">
            <w:pPr>
              <w:jc w:val="center"/>
              <w:rPr>
                <w:sz w:val="18"/>
                <w:szCs w:val="18"/>
              </w:rPr>
            </w:pPr>
            <w:r w:rsidRPr="004311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3118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г</w:t>
            </w:r>
            <w:proofErr w:type="spellEnd"/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AF" w:rsidRPr="0043118A" w:rsidRDefault="006828AF" w:rsidP="0083658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AF" w:rsidRPr="0043118A" w:rsidRDefault="006828AF" w:rsidP="0083658C">
            <w:pPr>
              <w:rPr>
                <w:sz w:val="18"/>
                <w:szCs w:val="18"/>
              </w:rPr>
            </w:pPr>
          </w:p>
        </w:tc>
      </w:tr>
      <w:tr w:rsidR="00627283" w:rsidRPr="00627283" w:rsidTr="00881F8D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43118A" w:rsidRDefault="00627283" w:rsidP="0083658C">
            <w:pPr>
              <w:rPr>
                <w:sz w:val="18"/>
                <w:szCs w:val="18"/>
              </w:rPr>
            </w:pPr>
            <w:proofErr w:type="spellStart"/>
            <w:r w:rsidRPr="0043118A">
              <w:rPr>
                <w:sz w:val="18"/>
                <w:szCs w:val="18"/>
              </w:rPr>
              <w:t>Сальдо-переток</w:t>
            </w:r>
            <w:proofErr w:type="spellEnd"/>
            <w:r w:rsidRPr="0043118A">
              <w:rPr>
                <w:sz w:val="18"/>
                <w:szCs w:val="18"/>
              </w:rPr>
              <w:t xml:space="preserve"> мощности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CF1763" w:rsidRDefault="00627283" w:rsidP="0083658C">
            <w:pPr>
              <w:jc w:val="center"/>
              <w:rPr>
                <w:sz w:val="16"/>
                <w:szCs w:val="16"/>
              </w:rPr>
            </w:pPr>
            <w:r w:rsidRPr="00CF1763">
              <w:rPr>
                <w:sz w:val="16"/>
                <w:szCs w:val="16"/>
              </w:rPr>
              <w:t xml:space="preserve"> МВт.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2F1CE0" w:rsidRDefault="00627283" w:rsidP="006E2D2A">
            <w:pPr>
              <w:jc w:val="center"/>
              <w:rPr>
                <w:color w:val="000000"/>
                <w:sz w:val="23"/>
                <w:szCs w:val="23"/>
              </w:rPr>
            </w:pPr>
            <w:r w:rsidRPr="002F1CE0">
              <w:rPr>
                <w:color w:val="000000"/>
                <w:sz w:val="23"/>
                <w:szCs w:val="23"/>
              </w:rPr>
              <w:t>1,8791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1,8791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1,9699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1,7883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1,8791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1,8791</w:t>
            </w:r>
          </w:p>
        </w:tc>
      </w:tr>
      <w:tr w:rsidR="00627283" w:rsidRPr="00627283" w:rsidTr="00881F8D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43118A" w:rsidRDefault="00627283" w:rsidP="0083658C">
            <w:pPr>
              <w:rPr>
                <w:sz w:val="18"/>
                <w:szCs w:val="18"/>
              </w:rPr>
            </w:pPr>
            <w:r w:rsidRPr="0043118A">
              <w:rPr>
                <w:sz w:val="18"/>
                <w:szCs w:val="18"/>
              </w:rPr>
              <w:t>НВВ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Default="00627283" w:rsidP="0083658C">
            <w:pPr>
              <w:jc w:val="center"/>
              <w:rPr>
                <w:sz w:val="16"/>
                <w:szCs w:val="16"/>
              </w:rPr>
            </w:pPr>
            <w:r w:rsidRPr="00CF1763">
              <w:rPr>
                <w:sz w:val="16"/>
                <w:szCs w:val="16"/>
              </w:rPr>
              <w:t>тыс.</w:t>
            </w:r>
          </w:p>
          <w:p w:rsidR="00627283" w:rsidRPr="00CF1763" w:rsidRDefault="00627283" w:rsidP="0083658C">
            <w:pPr>
              <w:jc w:val="center"/>
              <w:rPr>
                <w:sz w:val="16"/>
                <w:szCs w:val="16"/>
              </w:rPr>
            </w:pPr>
            <w:r w:rsidRPr="00CF1763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F1CE0" w:rsidRDefault="00627283" w:rsidP="006E2D2A">
            <w:pPr>
              <w:jc w:val="center"/>
              <w:rPr>
                <w:color w:val="000000"/>
                <w:sz w:val="23"/>
                <w:szCs w:val="23"/>
              </w:rPr>
            </w:pPr>
            <w:r w:rsidRPr="002F1CE0">
              <w:rPr>
                <w:color w:val="000000"/>
                <w:sz w:val="23"/>
                <w:szCs w:val="23"/>
              </w:rPr>
              <w:t>1 372,6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1 372,6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717,8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627283" w:rsidRDefault="00627283" w:rsidP="00EC715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654,</w:t>
            </w:r>
            <w:r w:rsidR="00EC7153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1417,5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1 460,3</w:t>
            </w:r>
          </w:p>
        </w:tc>
      </w:tr>
      <w:tr w:rsidR="00627283" w:rsidRPr="00627283" w:rsidTr="00A5376C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43118A" w:rsidRDefault="00627283" w:rsidP="0083658C">
            <w:pPr>
              <w:rPr>
                <w:b/>
                <w:bCs/>
                <w:sz w:val="18"/>
                <w:szCs w:val="18"/>
              </w:rPr>
            </w:pPr>
            <w:r w:rsidRPr="0043118A">
              <w:rPr>
                <w:b/>
                <w:bCs/>
                <w:sz w:val="18"/>
                <w:szCs w:val="18"/>
              </w:rPr>
              <w:t>Ставка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F1763" w:rsidRDefault="00627283" w:rsidP="0083658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F1763">
              <w:rPr>
                <w:b/>
                <w:bCs/>
                <w:sz w:val="16"/>
                <w:szCs w:val="16"/>
              </w:rPr>
              <w:t>руб</w:t>
            </w:r>
            <w:proofErr w:type="spellEnd"/>
            <w:r w:rsidRPr="00CF1763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CF1763">
              <w:rPr>
                <w:b/>
                <w:bCs/>
                <w:sz w:val="16"/>
                <w:szCs w:val="16"/>
              </w:rPr>
              <w:t>кВт</w:t>
            </w:r>
            <w:proofErr w:type="gramStart"/>
            <w:r w:rsidRPr="00CF1763">
              <w:rPr>
                <w:b/>
                <w:bCs/>
                <w:sz w:val="16"/>
                <w:szCs w:val="16"/>
              </w:rPr>
              <w:t>.в</w:t>
            </w:r>
            <w:proofErr w:type="spellEnd"/>
            <w:proofErr w:type="gramEnd"/>
            <w:r w:rsidRPr="00CF1763">
              <w:rPr>
                <w:b/>
                <w:bCs/>
                <w:sz w:val="16"/>
                <w:szCs w:val="16"/>
              </w:rPr>
              <w:t xml:space="preserve">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F1CE0" w:rsidRDefault="00627283" w:rsidP="006E2D2A">
            <w:pPr>
              <w:jc w:val="center"/>
              <w:rPr>
                <w:color w:val="000000"/>
                <w:sz w:val="23"/>
                <w:szCs w:val="23"/>
              </w:rPr>
            </w:pPr>
            <w:r w:rsidRPr="002F1CE0">
              <w:rPr>
                <w:color w:val="000000"/>
                <w:sz w:val="23"/>
                <w:szCs w:val="23"/>
              </w:rPr>
              <w:t>60,8723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60,8723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60,7270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61,0322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62,8625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64,7614</w:t>
            </w:r>
          </w:p>
        </w:tc>
      </w:tr>
      <w:tr w:rsidR="00627283" w:rsidRPr="00627283" w:rsidTr="00A5376C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43118A" w:rsidRDefault="00627283" w:rsidP="0083658C">
            <w:pPr>
              <w:rPr>
                <w:sz w:val="18"/>
                <w:szCs w:val="18"/>
              </w:rPr>
            </w:pPr>
            <w:proofErr w:type="gramStart"/>
            <w:r w:rsidRPr="0043118A">
              <w:rPr>
                <w:sz w:val="18"/>
                <w:szCs w:val="18"/>
              </w:rPr>
              <w:t>Суммарный</w:t>
            </w:r>
            <w:proofErr w:type="gramEnd"/>
            <w:r w:rsidRPr="0043118A">
              <w:rPr>
                <w:sz w:val="18"/>
                <w:szCs w:val="18"/>
              </w:rPr>
              <w:t xml:space="preserve"> сальдированный переток электрической энергии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F1763" w:rsidRDefault="00627283" w:rsidP="0083658C">
            <w:pPr>
              <w:jc w:val="center"/>
              <w:rPr>
                <w:sz w:val="16"/>
                <w:szCs w:val="16"/>
              </w:rPr>
            </w:pPr>
            <w:r w:rsidRPr="00CF1763">
              <w:rPr>
                <w:sz w:val="16"/>
                <w:szCs w:val="16"/>
              </w:rPr>
              <w:t>млн</w:t>
            </w:r>
            <w:proofErr w:type="gramStart"/>
            <w:r w:rsidRPr="00CF1763">
              <w:rPr>
                <w:sz w:val="16"/>
                <w:szCs w:val="16"/>
              </w:rPr>
              <w:t>.к</w:t>
            </w:r>
            <w:proofErr w:type="gramEnd"/>
            <w:r w:rsidRPr="00CF1763">
              <w:rPr>
                <w:sz w:val="16"/>
                <w:szCs w:val="16"/>
              </w:rPr>
              <w:t>Втч.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F1CE0" w:rsidRDefault="00627283" w:rsidP="006E2D2A">
            <w:pPr>
              <w:jc w:val="center"/>
              <w:rPr>
                <w:color w:val="000000"/>
                <w:sz w:val="23"/>
                <w:szCs w:val="23"/>
              </w:rPr>
            </w:pPr>
            <w:r w:rsidRPr="002F1CE0">
              <w:rPr>
                <w:color w:val="000000"/>
                <w:sz w:val="23"/>
                <w:szCs w:val="23"/>
              </w:rPr>
              <w:t>13,580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13,580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7,100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13,580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13,580</w:t>
            </w:r>
          </w:p>
        </w:tc>
      </w:tr>
      <w:tr w:rsidR="00627283" w:rsidRPr="00627283" w:rsidTr="00A5376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81037" w:rsidRDefault="00627283" w:rsidP="00836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r w:rsidRPr="00C81037">
              <w:rPr>
                <w:sz w:val="18"/>
                <w:szCs w:val="18"/>
              </w:rPr>
              <w:t xml:space="preserve">технологического расхода (потерь)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F1763" w:rsidRDefault="00627283" w:rsidP="0083658C">
            <w:pPr>
              <w:jc w:val="center"/>
              <w:rPr>
                <w:sz w:val="16"/>
                <w:szCs w:val="16"/>
              </w:rPr>
            </w:pPr>
            <w:r w:rsidRPr="00CF1763">
              <w:rPr>
                <w:sz w:val="16"/>
                <w:szCs w:val="16"/>
              </w:rPr>
              <w:t>млн</w:t>
            </w:r>
            <w:proofErr w:type="gramStart"/>
            <w:r w:rsidRPr="00CF1763">
              <w:rPr>
                <w:sz w:val="16"/>
                <w:szCs w:val="16"/>
              </w:rPr>
              <w:t>.к</w:t>
            </w:r>
            <w:proofErr w:type="gramEnd"/>
            <w:r w:rsidRPr="00CF1763">
              <w:rPr>
                <w:sz w:val="16"/>
                <w:szCs w:val="16"/>
              </w:rPr>
              <w:t>Втч.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F1CE0" w:rsidRDefault="00627283" w:rsidP="006E2D2A">
            <w:pPr>
              <w:jc w:val="center"/>
              <w:rPr>
                <w:color w:val="000000"/>
                <w:sz w:val="23"/>
                <w:szCs w:val="23"/>
              </w:rPr>
            </w:pPr>
            <w:r w:rsidRPr="002F1CE0">
              <w:rPr>
                <w:color w:val="000000"/>
                <w:sz w:val="23"/>
                <w:szCs w:val="23"/>
              </w:rPr>
              <w:t>0,88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0,88</w:t>
            </w:r>
          </w:p>
        </w:tc>
      </w:tr>
      <w:tr w:rsidR="00627283" w:rsidRPr="00627283" w:rsidTr="00A5376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81037" w:rsidRDefault="00627283" w:rsidP="0083658C">
            <w:pPr>
              <w:rPr>
                <w:sz w:val="18"/>
                <w:szCs w:val="18"/>
              </w:rPr>
            </w:pPr>
            <w:r w:rsidRPr="00C81037">
              <w:rPr>
                <w:sz w:val="18"/>
                <w:szCs w:val="18"/>
              </w:rPr>
              <w:t>то же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F1763" w:rsidRDefault="00627283" w:rsidP="0083658C">
            <w:pPr>
              <w:jc w:val="center"/>
              <w:rPr>
                <w:sz w:val="16"/>
                <w:szCs w:val="16"/>
              </w:rPr>
            </w:pPr>
            <w:r w:rsidRPr="00CF1763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F1CE0" w:rsidRDefault="00627283" w:rsidP="006E2D2A">
            <w:pPr>
              <w:jc w:val="center"/>
              <w:rPr>
                <w:color w:val="000000"/>
                <w:sz w:val="23"/>
                <w:szCs w:val="23"/>
              </w:rPr>
            </w:pPr>
            <w:r w:rsidRPr="002F1CE0">
              <w:rPr>
                <w:color w:val="000000"/>
                <w:sz w:val="23"/>
                <w:szCs w:val="23"/>
              </w:rPr>
              <w:t>6,48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6,48</w:t>
            </w:r>
          </w:p>
        </w:tc>
      </w:tr>
      <w:tr w:rsidR="00627283" w:rsidRPr="00627283" w:rsidTr="00A5376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81037" w:rsidRDefault="00627283" w:rsidP="0083658C">
            <w:pPr>
              <w:rPr>
                <w:sz w:val="18"/>
                <w:szCs w:val="18"/>
              </w:rPr>
            </w:pPr>
            <w:r w:rsidRPr="00C81037">
              <w:rPr>
                <w:sz w:val="18"/>
                <w:szCs w:val="18"/>
              </w:rPr>
              <w:t xml:space="preserve">Тариф на оплату технологического расхода (потерь)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F1763" w:rsidRDefault="00627283" w:rsidP="0083658C">
            <w:pPr>
              <w:jc w:val="center"/>
              <w:rPr>
                <w:sz w:val="16"/>
                <w:szCs w:val="16"/>
              </w:rPr>
            </w:pPr>
            <w:proofErr w:type="spellStart"/>
            <w:r w:rsidRPr="00CF1763">
              <w:rPr>
                <w:sz w:val="16"/>
                <w:szCs w:val="16"/>
              </w:rPr>
              <w:t>руб</w:t>
            </w:r>
            <w:proofErr w:type="spellEnd"/>
            <w:r w:rsidRPr="00CF1763">
              <w:rPr>
                <w:sz w:val="16"/>
                <w:szCs w:val="16"/>
              </w:rPr>
              <w:t>/кВтч.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F1CE0" w:rsidRDefault="00627283" w:rsidP="006E2D2A">
            <w:pPr>
              <w:jc w:val="center"/>
              <w:rPr>
                <w:color w:val="000000"/>
                <w:sz w:val="23"/>
                <w:szCs w:val="23"/>
              </w:rPr>
            </w:pPr>
            <w:r w:rsidRPr="002F1CE0">
              <w:rPr>
                <w:color w:val="000000"/>
                <w:sz w:val="23"/>
                <w:szCs w:val="23"/>
              </w:rPr>
              <w:t>1533,2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1732,49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1732,49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1732,49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center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1 862,43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2002,1</w:t>
            </w:r>
          </w:p>
        </w:tc>
      </w:tr>
      <w:tr w:rsidR="00627283" w:rsidRPr="00627283" w:rsidTr="00A5376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81037" w:rsidRDefault="00627283" w:rsidP="0083658C">
            <w:pPr>
              <w:rPr>
                <w:sz w:val="18"/>
                <w:szCs w:val="18"/>
              </w:rPr>
            </w:pPr>
            <w:r w:rsidRPr="00C81037">
              <w:rPr>
                <w:sz w:val="18"/>
                <w:szCs w:val="18"/>
              </w:rPr>
              <w:t xml:space="preserve">Расходы на оплату технологического расхода (потерь)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F1763" w:rsidRDefault="00627283" w:rsidP="006828AF">
            <w:pPr>
              <w:rPr>
                <w:sz w:val="16"/>
                <w:szCs w:val="16"/>
              </w:rPr>
            </w:pPr>
            <w:r w:rsidRPr="00CF1763">
              <w:rPr>
                <w:sz w:val="16"/>
                <w:szCs w:val="16"/>
              </w:rPr>
              <w:t>Тыс</w:t>
            </w:r>
            <w:proofErr w:type="gramStart"/>
            <w:r w:rsidRPr="00CF1763">
              <w:rPr>
                <w:sz w:val="16"/>
                <w:szCs w:val="16"/>
              </w:rPr>
              <w:t>.р</w:t>
            </w:r>
            <w:proofErr w:type="gramEnd"/>
            <w:r w:rsidRPr="00CF1763">
              <w:rPr>
                <w:sz w:val="16"/>
                <w:szCs w:val="16"/>
              </w:rPr>
              <w:t xml:space="preserve">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F1CE0" w:rsidRDefault="00627283" w:rsidP="006E2D2A">
            <w:pPr>
              <w:jc w:val="center"/>
              <w:rPr>
                <w:color w:val="000000"/>
                <w:sz w:val="23"/>
                <w:szCs w:val="23"/>
              </w:rPr>
            </w:pPr>
            <w:r w:rsidRPr="002F1CE0">
              <w:rPr>
                <w:color w:val="000000"/>
                <w:sz w:val="23"/>
                <w:szCs w:val="23"/>
              </w:rPr>
              <w:t>1349,2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1524,6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727,6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1638,9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1761,9</w:t>
            </w:r>
          </w:p>
        </w:tc>
      </w:tr>
      <w:tr w:rsidR="00627283" w:rsidRPr="00627283" w:rsidTr="00A5376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81037" w:rsidRDefault="00627283" w:rsidP="0083658C">
            <w:pPr>
              <w:rPr>
                <w:b/>
                <w:bCs/>
                <w:sz w:val="18"/>
                <w:szCs w:val="18"/>
              </w:rPr>
            </w:pPr>
            <w:r w:rsidRPr="00C81037">
              <w:rPr>
                <w:b/>
                <w:bCs/>
                <w:sz w:val="18"/>
                <w:szCs w:val="18"/>
              </w:rPr>
              <w:t xml:space="preserve">Ставка на оплату технологического расхода (потерь)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F1763" w:rsidRDefault="00627283" w:rsidP="0083658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F1763">
              <w:rPr>
                <w:bCs/>
                <w:sz w:val="16"/>
                <w:szCs w:val="16"/>
              </w:rPr>
              <w:t>руб</w:t>
            </w:r>
            <w:proofErr w:type="spellEnd"/>
            <w:r w:rsidRPr="00CF1763">
              <w:rPr>
                <w:bCs/>
                <w:sz w:val="16"/>
                <w:szCs w:val="16"/>
              </w:rPr>
              <w:t>/кВтч.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F1CE0" w:rsidRDefault="00627283" w:rsidP="006E2D2A">
            <w:pPr>
              <w:jc w:val="center"/>
              <w:rPr>
                <w:color w:val="000000"/>
                <w:sz w:val="23"/>
                <w:szCs w:val="23"/>
              </w:rPr>
            </w:pPr>
            <w:r w:rsidRPr="002F1CE0">
              <w:rPr>
                <w:color w:val="000000"/>
                <w:sz w:val="23"/>
                <w:szCs w:val="23"/>
              </w:rPr>
              <w:t>0,09935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0,11227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0,11225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0,11229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0,12069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0,12974</w:t>
            </w:r>
          </w:p>
        </w:tc>
      </w:tr>
      <w:tr w:rsidR="00627283" w:rsidRPr="00627283" w:rsidTr="00A5376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43118A" w:rsidRDefault="00627283" w:rsidP="0083658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3118A">
              <w:rPr>
                <w:b/>
                <w:bCs/>
                <w:sz w:val="18"/>
                <w:szCs w:val="18"/>
              </w:rPr>
              <w:t>Одноставочный</w:t>
            </w:r>
            <w:proofErr w:type="spellEnd"/>
            <w:r w:rsidRPr="0043118A">
              <w:rPr>
                <w:b/>
                <w:bCs/>
                <w:sz w:val="18"/>
                <w:szCs w:val="18"/>
              </w:rPr>
              <w:t xml:space="preserve"> тариф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283" w:rsidRPr="00CF1763" w:rsidRDefault="00627283" w:rsidP="0083658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F1763">
              <w:rPr>
                <w:bCs/>
                <w:sz w:val="16"/>
                <w:szCs w:val="16"/>
              </w:rPr>
              <w:t>руб</w:t>
            </w:r>
            <w:proofErr w:type="spellEnd"/>
            <w:r w:rsidRPr="00CF1763">
              <w:rPr>
                <w:bCs/>
                <w:sz w:val="16"/>
                <w:szCs w:val="16"/>
              </w:rPr>
              <w:t>/кВтч.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F1CE0" w:rsidRDefault="00627283" w:rsidP="006E2D2A">
            <w:pPr>
              <w:jc w:val="center"/>
              <w:rPr>
                <w:color w:val="000000"/>
                <w:sz w:val="23"/>
                <w:szCs w:val="23"/>
              </w:rPr>
            </w:pPr>
            <w:r w:rsidRPr="002F1CE0">
              <w:rPr>
                <w:color w:val="000000"/>
                <w:sz w:val="23"/>
                <w:szCs w:val="23"/>
              </w:rPr>
              <w:t>0,20043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0,21334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0,21334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0,21334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0,22507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  <w:rPr>
                <w:color w:val="000000"/>
                <w:sz w:val="23"/>
                <w:szCs w:val="23"/>
              </w:rPr>
            </w:pPr>
            <w:r w:rsidRPr="00627283">
              <w:rPr>
                <w:color w:val="000000"/>
                <w:sz w:val="23"/>
                <w:szCs w:val="23"/>
              </w:rPr>
              <w:t>0,23727</w:t>
            </w:r>
          </w:p>
        </w:tc>
      </w:tr>
      <w:tr w:rsidR="00A5376C" w:rsidRPr="0043118A" w:rsidTr="000E58B9">
        <w:trPr>
          <w:trHeight w:val="25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76C" w:rsidRPr="0043118A" w:rsidRDefault="00A5376C" w:rsidP="0083658C">
            <w:pPr>
              <w:jc w:val="center"/>
              <w:rPr>
                <w:sz w:val="18"/>
                <w:szCs w:val="18"/>
              </w:rPr>
            </w:pPr>
            <w:r w:rsidRPr="0043118A">
              <w:rPr>
                <w:sz w:val="18"/>
                <w:szCs w:val="18"/>
              </w:rPr>
              <w:t xml:space="preserve">Отклонение в % (год к году;  1 </w:t>
            </w:r>
            <w:proofErr w:type="spellStart"/>
            <w:r w:rsidRPr="0043118A">
              <w:rPr>
                <w:sz w:val="18"/>
                <w:szCs w:val="18"/>
              </w:rPr>
              <w:t>пг</w:t>
            </w:r>
            <w:proofErr w:type="spellEnd"/>
            <w:r w:rsidRPr="0043118A">
              <w:rPr>
                <w:sz w:val="18"/>
                <w:szCs w:val="18"/>
              </w:rPr>
              <w:t>. послед</w:t>
            </w:r>
            <w:proofErr w:type="gramStart"/>
            <w:r w:rsidRPr="0043118A">
              <w:rPr>
                <w:sz w:val="18"/>
                <w:szCs w:val="18"/>
              </w:rPr>
              <w:t>.</w:t>
            </w:r>
            <w:proofErr w:type="gramEnd"/>
            <w:r w:rsidRPr="0043118A">
              <w:rPr>
                <w:sz w:val="18"/>
                <w:szCs w:val="18"/>
              </w:rPr>
              <w:t xml:space="preserve"> </w:t>
            </w:r>
            <w:proofErr w:type="gramStart"/>
            <w:r w:rsidRPr="0043118A">
              <w:rPr>
                <w:sz w:val="18"/>
                <w:szCs w:val="18"/>
              </w:rPr>
              <w:t>г</w:t>
            </w:r>
            <w:proofErr w:type="gramEnd"/>
            <w:r w:rsidRPr="0043118A">
              <w:rPr>
                <w:sz w:val="18"/>
                <w:szCs w:val="18"/>
              </w:rPr>
              <w:t xml:space="preserve">ода ко 2 </w:t>
            </w:r>
            <w:proofErr w:type="spellStart"/>
            <w:r w:rsidRPr="0043118A">
              <w:rPr>
                <w:sz w:val="18"/>
                <w:szCs w:val="18"/>
              </w:rPr>
              <w:t>пг</w:t>
            </w:r>
            <w:proofErr w:type="spellEnd"/>
            <w:r w:rsidRPr="0043118A">
              <w:rPr>
                <w:sz w:val="18"/>
                <w:szCs w:val="18"/>
              </w:rPr>
              <w:t xml:space="preserve">. </w:t>
            </w:r>
            <w:proofErr w:type="spellStart"/>
            <w:r w:rsidRPr="0043118A">
              <w:rPr>
                <w:sz w:val="18"/>
                <w:szCs w:val="18"/>
              </w:rPr>
              <w:t>предыд</w:t>
            </w:r>
            <w:proofErr w:type="spellEnd"/>
            <w:r w:rsidRPr="0043118A">
              <w:rPr>
                <w:sz w:val="18"/>
                <w:szCs w:val="18"/>
              </w:rPr>
              <w:t xml:space="preserve">. года; 2 </w:t>
            </w:r>
            <w:proofErr w:type="spellStart"/>
            <w:r w:rsidRPr="0043118A">
              <w:rPr>
                <w:sz w:val="18"/>
                <w:szCs w:val="18"/>
              </w:rPr>
              <w:t>пг</w:t>
            </w:r>
            <w:proofErr w:type="spellEnd"/>
            <w:r w:rsidRPr="0043118A">
              <w:rPr>
                <w:sz w:val="18"/>
                <w:szCs w:val="18"/>
              </w:rPr>
              <w:t xml:space="preserve">. </w:t>
            </w:r>
            <w:proofErr w:type="spellStart"/>
            <w:r w:rsidRPr="0043118A">
              <w:rPr>
                <w:sz w:val="18"/>
                <w:szCs w:val="18"/>
              </w:rPr>
              <w:t>текущ</w:t>
            </w:r>
            <w:proofErr w:type="spellEnd"/>
            <w:r w:rsidRPr="0043118A">
              <w:rPr>
                <w:sz w:val="18"/>
                <w:szCs w:val="18"/>
              </w:rPr>
              <w:t xml:space="preserve">. года к 1 </w:t>
            </w:r>
            <w:proofErr w:type="spellStart"/>
            <w:r w:rsidRPr="0043118A">
              <w:rPr>
                <w:sz w:val="18"/>
                <w:szCs w:val="18"/>
              </w:rPr>
              <w:t>пг</w:t>
            </w:r>
            <w:proofErr w:type="spellEnd"/>
            <w:r w:rsidRPr="0043118A">
              <w:rPr>
                <w:sz w:val="18"/>
                <w:szCs w:val="18"/>
              </w:rPr>
              <w:t xml:space="preserve">. </w:t>
            </w:r>
            <w:proofErr w:type="spellStart"/>
            <w:r w:rsidRPr="0043118A">
              <w:rPr>
                <w:sz w:val="18"/>
                <w:szCs w:val="18"/>
              </w:rPr>
              <w:t>текущ</w:t>
            </w:r>
            <w:proofErr w:type="spellEnd"/>
            <w:r w:rsidRPr="0043118A">
              <w:rPr>
                <w:sz w:val="18"/>
                <w:szCs w:val="18"/>
              </w:rPr>
              <w:t>. года)</w:t>
            </w:r>
          </w:p>
        </w:tc>
      </w:tr>
      <w:tr w:rsidR="00627283" w:rsidRPr="0043118A" w:rsidTr="00881F8D">
        <w:trPr>
          <w:trHeight w:val="17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43118A" w:rsidRDefault="00627283" w:rsidP="0083658C">
            <w:pPr>
              <w:rPr>
                <w:sz w:val="18"/>
                <w:szCs w:val="18"/>
              </w:rPr>
            </w:pPr>
            <w:r w:rsidRPr="0043118A">
              <w:rPr>
                <w:sz w:val="18"/>
                <w:szCs w:val="18"/>
              </w:rPr>
              <w:t>Ставка на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A5376C" w:rsidRDefault="00881F8D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E2B4E" w:rsidRDefault="0062728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A5376C" w:rsidRDefault="0062728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</w:pPr>
            <w:r w:rsidRPr="00627283">
              <w:t>103,27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</w:pPr>
            <w:r w:rsidRPr="00627283">
              <w:t>103,02</w:t>
            </w:r>
          </w:p>
        </w:tc>
      </w:tr>
      <w:tr w:rsidR="00627283" w:rsidRPr="0043118A" w:rsidTr="00881F8D">
        <w:trPr>
          <w:trHeight w:val="25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63175" w:rsidRDefault="00627283" w:rsidP="0083658C">
            <w:pPr>
              <w:rPr>
                <w:sz w:val="18"/>
                <w:szCs w:val="18"/>
              </w:rPr>
            </w:pPr>
            <w:r w:rsidRPr="00263175">
              <w:rPr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A5376C" w:rsidRDefault="00881F8D">
            <w:pPr>
              <w:jc w:val="center"/>
            </w:pPr>
            <w: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E2B4E" w:rsidRDefault="0062728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A5376C" w:rsidRDefault="00627283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</w:pPr>
            <w:r w:rsidRPr="00627283">
              <w:t>107,50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</w:pPr>
            <w:r w:rsidRPr="00627283">
              <w:t>107,50</w:t>
            </w:r>
          </w:p>
        </w:tc>
      </w:tr>
      <w:tr w:rsidR="00627283" w:rsidRPr="0043118A" w:rsidTr="00881F8D">
        <w:trPr>
          <w:trHeight w:val="251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43118A" w:rsidRDefault="00627283" w:rsidP="0083658C">
            <w:pPr>
              <w:rPr>
                <w:sz w:val="18"/>
                <w:szCs w:val="18"/>
              </w:rPr>
            </w:pPr>
            <w:proofErr w:type="spellStart"/>
            <w:r w:rsidRPr="0043118A">
              <w:rPr>
                <w:sz w:val="18"/>
                <w:szCs w:val="18"/>
              </w:rPr>
              <w:t>Одноставочный</w:t>
            </w:r>
            <w:proofErr w:type="spellEnd"/>
            <w:r w:rsidRPr="0043118A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A5376C" w:rsidRDefault="00881F8D">
            <w:pPr>
              <w:jc w:val="center"/>
            </w:pPr>
            <w: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2E2B4E" w:rsidRDefault="0062728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A5376C" w:rsidRDefault="00627283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83" w:rsidRPr="00627283" w:rsidRDefault="00627283">
            <w:pPr>
              <w:jc w:val="right"/>
            </w:pPr>
            <w:r w:rsidRPr="00627283">
              <w:t>105,50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283" w:rsidRPr="00627283" w:rsidRDefault="00627283">
            <w:pPr>
              <w:jc w:val="right"/>
            </w:pPr>
            <w:r w:rsidRPr="00627283">
              <w:t>105,42</w:t>
            </w:r>
          </w:p>
        </w:tc>
      </w:tr>
    </w:tbl>
    <w:p w:rsidR="00B4447C" w:rsidRDefault="00B4447C" w:rsidP="00E73437">
      <w:pPr>
        <w:ind w:firstLine="720"/>
        <w:jc w:val="both"/>
        <w:rPr>
          <w:sz w:val="16"/>
          <w:szCs w:val="16"/>
        </w:rPr>
      </w:pPr>
    </w:p>
    <w:p w:rsidR="00F90316" w:rsidRDefault="00313EF2" w:rsidP="00313EF2">
      <w:pPr>
        <w:pStyle w:val="a3"/>
        <w:rPr>
          <w:bCs/>
        </w:rPr>
      </w:pPr>
      <w:r>
        <w:rPr>
          <w:sz w:val="24"/>
        </w:rPr>
        <w:t xml:space="preserve">Рост </w:t>
      </w:r>
      <w:proofErr w:type="spellStart"/>
      <w:r>
        <w:rPr>
          <w:sz w:val="24"/>
        </w:rPr>
        <w:t>одноставочного</w:t>
      </w:r>
      <w:proofErr w:type="spellEnd"/>
      <w:r>
        <w:rPr>
          <w:sz w:val="24"/>
        </w:rPr>
        <w:t xml:space="preserve"> тарифа на 2016 год относительно утвержденного на 2015 год связан с ростом </w:t>
      </w:r>
      <w:r w:rsidR="00A5376C">
        <w:rPr>
          <w:sz w:val="24"/>
        </w:rPr>
        <w:t xml:space="preserve">расходов на содержание, </w:t>
      </w:r>
      <w:r>
        <w:rPr>
          <w:sz w:val="24"/>
        </w:rPr>
        <w:t>расходов на оплату технологического расхода (потерь) электрической энергии.</w:t>
      </w:r>
    </w:p>
    <w:p w:rsidR="00313EF2" w:rsidRDefault="00313EF2" w:rsidP="002E2B4E">
      <w:pPr>
        <w:jc w:val="both"/>
        <w:rPr>
          <w:sz w:val="24"/>
          <w:szCs w:val="24"/>
        </w:rPr>
      </w:pPr>
    </w:p>
    <w:p w:rsidR="003C6FF5" w:rsidRDefault="003C6FF5" w:rsidP="002E2B4E">
      <w:pPr>
        <w:jc w:val="both"/>
        <w:rPr>
          <w:sz w:val="24"/>
          <w:szCs w:val="24"/>
        </w:rPr>
      </w:pPr>
    </w:p>
    <w:p w:rsidR="007A647E" w:rsidRDefault="007A647E" w:rsidP="002E2B4E">
      <w:pPr>
        <w:jc w:val="both"/>
        <w:rPr>
          <w:sz w:val="24"/>
          <w:szCs w:val="24"/>
        </w:rPr>
      </w:pPr>
    </w:p>
    <w:p w:rsidR="002E2B4E" w:rsidRPr="00995BD4" w:rsidRDefault="002E2B4E" w:rsidP="002E2B4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                                                                          А.</w:t>
      </w:r>
      <w:r w:rsidRPr="00995BD4">
        <w:rPr>
          <w:sz w:val="24"/>
          <w:szCs w:val="24"/>
        </w:rPr>
        <w:t>И. Третьякова</w:t>
      </w:r>
    </w:p>
    <w:p w:rsidR="002E2B4E" w:rsidRDefault="002E2B4E" w:rsidP="002E2B4E">
      <w:pPr>
        <w:pStyle w:val="a3"/>
        <w:ind w:firstLine="0"/>
        <w:rPr>
          <w:color w:val="000000"/>
          <w:sz w:val="24"/>
        </w:rPr>
      </w:pPr>
      <w:r>
        <w:rPr>
          <w:sz w:val="24"/>
          <w:szCs w:val="24"/>
        </w:rPr>
        <w:t>электроэнергетики</w:t>
      </w:r>
    </w:p>
    <w:p w:rsidR="002E2B4E" w:rsidRDefault="002E2B4E" w:rsidP="002E2B4E">
      <w:pPr>
        <w:rPr>
          <w:sz w:val="24"/>
          <w:szCs w:val="24"/>
        </w:rPr>
      </w:pPr>
    </w:p>
    <w:p w:rsidR="002E2B4E" w:rsidRDefault="002E2B4E" w:rsidP="002E2B4E">
      <w:pPr>
        <w:rPr>
          <w:sz w:val="24"/>
          <w:szCs w:val="24"/>
        </w:rPr>
      </w:pPr>
    </w:p>
    <w:p w:rsidR="002E2B4E" w:rsidRDefault="002E2B4E" w:rsidP="002E2B4E">
      <w:pPr>
        <w:rPr>
          <w:sz w:val="24"/>
          <w:szCs w:val="24"/>
        </w:rPr>
      </w:pPr>
    </w:p>
    <w:p w:rsidR="002E2B4E" w:rsidRDefault="002E2B4E" w:rsidP="002E2B4E">
      <w:pPr>
        <w:rPr>
          <w:sz w:val="24"/>
          <w:szCs w:val="24"/>
        </w:rPr>
      </w:pPr>
    </w:p>
    <w:p w:rsidR="002E2B4E" w:rsidRPr="00995BD4" w:rsidRDefault="002E2B4E" w:rsidP="002E2B4E">
      <w:pPr>
        <w:rPr>
          <w:sz w:val="24"/>
          <w:szCs w:val="24"/>
        </w:rPr>
      </w:pPr>
      <w:r>
        <w:rPr>
          <w:sz w:val="24"/>
          <w:szCs w:val="24"/>
        </w:rPr>
        <w:t xml:space="preserve">Консультант отдела регулирования                                                                           </w:t>
      </w:r>
      <w:r w:rsidR="00A5376C">
        <w:rPr>
          <w:sz w:val="24"/>
          <w:szCs w:val="24"/>
        </w:rPr>
        <w:t xml:space="preserve">Д.А. </w:t>
      </w:r>
      <w:proofErr w:type="spellStart"/>
      <w:r w:rsidR="00A5376C">
        <w:rPr>
          <w:sz w:val="24"/>
          <w:szCs w:val="24"/>
        </w:rPr>
        <w:t>Данильчук</w:t>
      </w:r>
      <w:proofErr w:type="spellEnd"/>
    </w:p>
    <w:p w:rsidR="00A22DED" w:rsidRPr="00DA2F88" w:rsidRDefault="002E2B4E" w:rsidP="00DA2F88">
      <w:pPr>
        <w:pStyle w:val="a3"/>
        <w:ind w:firstLine="0"/>
        <w:rPr>
          <w:color w:val="000000"/>
          <w:sz w:val="24"/>
        </w:rPr>
      </w:pPr>
      <w:r>
        <w:rPr>
          <w:sz w:val="24"/>
          <w:szCs w:val="24"/>
        </w:rPr>
        <w:t>электроэнергетики</w:t>
      </w:r>
    </w:p>
    <w:sectPr w:rsidR="00A22DED" w:rsidRPr="00DA2F88" w:rsidSect="005664E7">
      <w:headerReference w:type="default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20" w:rsidRDefault="00474320" w:rsidP="005664E7">
      <w:r>
        <w:separator/>
      </w:r>
    </w:p>
  </w:endnote>
  <w:endnote w:type="continuationSeparator" w:id="0">
    <w:p w:rsidR="00474320" w:rsidRDefault="00474320" w:rsidP="0056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20" w:rsidRDefault="00474320" w:rsidP="005664E7">
      <w:r>
        <w:separator/>
      </w:r>
    </w:p>
  </w:footnote>
  <w:footnote w:type="continuationSeparator" w:id="0">
    <w:p w:rsidR="00474320" w:rsidRDefault="00474320" w:rsidP="00566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547"/>
      <w:docPartObj>
        <w:docPartGallery w:val="Page Numbers (Top of Page)"/>
        <w:docPartUnique/>
      </w:docPartObj>
    </w:sdtPr>
    <w:sdtContent>
      <w:p w:rsidR="000B7320" w:rsidRDefault="007E507F">
        <w:pPr>
          <w:pStyle w:val="a7"/>
          <w:jc w:val="right"/>
        </w:pPr>
        <w:fldSimple w:instr=" PAGE   \* MERGEFORMAT ">
          <w:r w:rsidR="008F2BC9">
            <w:rPr>
              <w:noProof/>
            </w:rPr>
            <w:t>3</w:t>
          </w:r>
        </w:fldSimple>
      </w:p>
    </w:sdtContent>
  </w:sdt>
  <w:p w:rsidR="000B7320" w:rsidRDefault="000B73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13D"/>
    <w:multiLevelType w:val="hybridMultilevel"/>
    <w:tmpl w:val="F732C602"/>
    <w:lvl w:ilvl="0" w:tplc="651C6F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51BAD"/>
    <w:multiLevelType w:val="multilevel"/>
    <w:tmpl w:val="F7F89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70A427C"/>
    <w:multiLevelType w:val="hybridMultilevel"/>
    <w:tmpl w:val="248EE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10888"/>
    <w:multiLevelType w:val="multilevel"/>
    <w:tmpl w:val="FD22AA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B6B3951"/>
    <w:multiLevelType w:val="multilevel"/>
    <w:tmpl w:val="09DCADFA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0DD9652E"/>
    <w:multiLevelType w:val="multilevel"/>
    <w:tmpl w:val="772EBA40"/>
    <w:lvl w:ilvl="0">
      <w:start w:val="1"/>
      <w:numFmt w:val="upperRoman"/>
      <w:lvlText w:val="%1."/>
      <w:lvlJc w:val="left"/>
      <w:pPr>
        <w:ind w:left="1723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0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1800"/>
      </w:pPr>
      <w:rPr>
        <w:rFonts w:hint="default"/>
      </w:rPr>
    </w:lvl>
  </w:abstractNum>
  <w:abstractNum w:abstractNumId="6">
    <w:nsid w:val="161C636D"/>
    <w:multiLevelType w:val="hybridMultilevel"/>
    <w:tmpl w:val="BF300C3E"/>
    <w:lvl w:ilvl="0" w:tplc="D5001E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05AFC"/>
    <w:multiLevelType w:val="hybridMultilevel"/>
    <w:tmpl w:val="4A5C3F8E"/>
    <w:lvl w:ilvl="0" w:tplc="FFC4B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67B2"/>
    <w:multiLevelType w:val="hybridMultilevel"/>
    <w:tmpl w:val="92207A28"/>
    <w:lvl w:ilvl="0" w:tplc="697AFC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0434A"/>
    <w:multiLevelType w:val="multilevel"/>
    <w:tmpl w:val="7C649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0">
    <w:nsid w:val="27E65196"/>
    <w:multiLevelType w:val="hybridMultilevel"/>
    <w:tmpl w:val="24A4EA20"/>
    <w:lvl w:ilvl="0" w:tplc="BE66DEE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6E702C"/>
    <w:multiLevelType w:val="hybridMultilevel"/>
    <w:tmpl w:val="B77A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E7DC7"/>
    <w:multiLevelType w:val="multilevel"/>
    <w:tmpl w:val="34D89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4332239D"/>
    <w:multiLevelType w:val="multilevel"/>
    <w:tmpl w:val="DBEA4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4C63251A"/>
    <w:multiLevelType w:val="hybridMultilevel"/>
    <w:tmpl w:val="183C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A723A"/>
    <w:multiLevelType w:val="multilevel"/>
    <w:tmpl w:val="C3307A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  <w:color w:val="auto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/>
        <w:i/>
        <w:color w:val="auto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i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i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i/>
        <w:color w:val="auto"/>
      </w:rPr>
    </w:lvl>
  </w:abstractNum>
  <w:abstractNum w:abstractNumId="16">
    <w:nsid w:val="50B62310"/>
    <w:multiLevelType w:val="multilevel"/>
    <w:tmpl w:val="92CE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1B2594B"/>
    <w:multiLevelType w:val="hybridMultilevel"/>
    <w:tmpl w:val="BB7C2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547D02"/>
    <w:multiLevelType w:val="multilevel"/>
    <w:tmpl w:val="0C74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5E484727"/>
    <w:multiLevelType w:val="hybridMultilevel"/>
    <w:tmpl w:val="365AA3C4"/>
    <w:lvl w:ilvl="0" w:tplc="1970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C36B5B"/>
    <w:multiLevelType w:val="hybridMultilevel"/>
    <w:tmpl w:val="4C361B02"/>
    <w:lvl w:ilvl="0" w:tplc="D4C2A2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AB048A"/>
    <w:multiLevelType w:val="hybridMultilevel"/>
    <w:tmpl w:val="F0520C52"/>
    <w:lvl w:ilvl="0" w:tplc="E116C5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23C2800">
      <w:numFmt w:val="none"/>
      <w:lvlText w:val=""/>
      <w:lvlJc w:val="left"/>
      <w:pPr>
        <w:tabs>
          <w:tab w:val="num" w:pos="360"/>
        </w:tabs>
      </w:pPr>
    </w:lvl>
    <w:lvl w:ilvl="2" w:tplc="044E957E">
      <w:numFmt w:val="none"/>
      <w:lvlText w:val=""/>
      <w:lvlJc w:val="left"/>
      <w:pPr>
        <w:tabs>
          <w:tab w:val="num" w:pos="360"/>
        </w:tabs>
      </w:pPr>
    </w:lvl>
    <w:lvl w:ilvl="3" w:tplc="71AC75DE">
      <w:numFmt w:val="none"/>
      <w:lvlText w:val=""/>
      <w:lvlJc w:val="left"/>
      <w:pPr>
        <w:tabs>
          <w:tab w:val="num" w:pos="360"/>
        </w:tabs>
      </w:pPr>
    </w:lvl>
    <w:lvl w:ilvl="4" w:tplc="5E0210F6">
      <w:numFmt w:val="none"/>
      <w:lvlText w:val=""/>
      <w:lvlJc w:val="left"/>
      <w:pPr>
        <w:tabs>
          <w:tab w:val="num" w:pos="360"/>
        </w:tabs>
      </w:pPr>
    </w:lvl>
    <w:lvl w:ilvl="5" w:tplc="FAA64C1E">
      <w:numFmt w:val="none"/>
      <w:lvlText w:val=""/>
      <w:lvlJc w:val="left"/>
      <w:pPr>
        <w:tabs>
          <w:tab w:val="num" w:pos="360"/>
        </w:tabs>
      </w:pPr>
    </w:lvl>
    <w:lvl w:ilvl="6" w:tplc="9B28C248">
      <w:numFmt w:val="none"/>
      <w:lvlText w:val=""/>
      <w:lvlJc w:val="left"/>
      <w:pPr>
        <w:tabs>
          <w:tab w:val="num" w:pos="360"/>
        </w:tabs>
      </w:pPr>
    </w:lvl>
    <w:lvl w:ilvl="7" w:tplc="DE701628">
      <w:numFmt w:val="none"/>
      <w:lvlText w:val=""/>
      <w:lvlJc w:val="left"/>
      <w:pPr>
        <w:tabs>
          <w:tab w:val="num" w:pos="360"/>
        </w:tabs>
      </w:pPr>
    </w:lvl>
    <w:lvl w:ilvl="8" w:tplc="628C2A4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31B3EC6"/>
    <w:multiLevelType w:val="hybridMultilevel"/>
    <w:tmpl w:val="F7DEC89C"/>
    <w:lvl w:ilvl="0" w:tplc="A1BE6CF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4A961E8"/>
    <w:multiLevelType w:val="hybridMultilevel"/>
    <w:tmpl w:val="1174073E"/>
    <w:lvl w:ilvl="0" w:tplc="15A00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71AE6"/>
    <w:multiLevelType w:val="multilevel"/>
    <w:tmpl w:val="2AB614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i/>
        <w:color w:val="auto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/>
        <w:i/>
        <w:color w:val="auto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i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i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i/>
        <w:color w:val="auto"/>
      </w:rPr>
    </w:lvl>
  </w:abstractNum>
  <w:abstractNum w:abstractNumId="25">
    <w:nsid w:val="6CA71BE5"/>
    <w:multiLevelType w:val="multilevel"/>
    <w:tmpl w:val="C318115E"/>
    <w:lvl w:ilvl="0">
      <w:start w:val="1"/>
      <w:numFmt w:val="decimal"/>
      <w:lvlText w:val="%1."/>
      <w:lvlJc w:val="left"/>
      <w:pPr>
        <w:ind w:left="1213" w:hanging="6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26">
    <w:nsid w:val="6D4256CC"/>
    <w:multiLevelType w:val="multilevel"/>
    <w:tmpl w:val="70E6A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  <w:b/>
        <w:i/>
        <w:color w:val="auto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  <w:i/>
        <w:color w:val="auto"/>
      </w:rPr>
    </w:lvl>
  </w:abstractNum>
  <w:abstractNum w:abstractNumId="27">
    <w:nsid w:val="715E7354"/>
    <w:multiLevelType w:val="hybridMultilevel"/>
    <w:tmpl w:val="36B049F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7A3A5C7A"/>
    <w:multiLevelType w:val="hybridMultilevel"/>
    <w:tmpl w:val="D804D3DC"/>
    <w:lvl w:ilvl="0" w:tplc="83D4CCBC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7"/>
  </w:num>
  <w:num w:numId="5">
    <w:abstractNumId w:val="2"/>
  </w:num>
  <w:num w:numId="6">
    <w:abstractNumId w:val="25"/>
  </w:num>
  <w:num w:numId="7">
    <w:abstractNumId w:val="8"/>
  </w:num>
  <w:num w:numId="8">
    <w:abstractNumId w:val="4"/>
  </w:num>
  <w:num w:numId="9">
    <w:abstractNumId w:val="1"/>
  </w:num>
  <w:num w:numId="10">
    <w:abstractNumId w:val="19"/>
  </w:num>
  <w:num w:numId="11">
    <w:abstractNumId w:val="16"/>
  </w:num>
  <w:num w:numId="12">
    <w:abstractNumId w:val="26"/>
  </w:num>
  <w:num w:numId="13">
    <w:abstractNumId w:val="22"/>
  </w:num>
  <w:num w:numId="14">
    <w:abstractNumId w:val="10"/>
  </w:num>
  <w:num w:numId="15">
    <w:abstractNumId w:val="20"/>
  </w:num>
  <w:num w:numId="16">
    <w:abstractNumId w:val="5"/>
  </w:num>
  <w:num w:numId="17">
    <w:abstractNumId w:val="24"/>
  </w:num>
  <w:num w:numId="18">
    <w:abstractNumId w:val="11"/>
  </w:num>
  <w:num w:numId="19">
    <w:abstractNumId w:val="27"/>
  </w:num>
  <w:num w:numId="20">
    <w:abstractNumId w:val="3"/>
  </w:num>
  <w:num w:numId="21">
    <w:abstractNumId w:val="15"/>
  </w:num>
  <w:num w:numId="22">
    <w:abstractNumId w:val="6"/>
  </w:num>
  <w:num w:numId="23">
    <w:abstractNumId w:val="13"/>
  </w:num>
  <w:num w:numId="24">
    <w:abstractNumId w:val="17"/>
  </w:num>
  <w:num w:numId="25">
    <w:abstractNumId w:val="14"/>
  </w:num>
  <w:num w:numId="26">
    <w:abstractNumId w:val="0"/>
  </w:num>
  <w:num w:numId="27">
    <w:abstractNumId w:val="28"/>
  </w:num>
  <w:num w:numId="28">
    <w:abstractNumId w:val="1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8E"/>
    <w:rsid w:val="00007143"/>
    <w:rsid w:val="0002197A"/>
    <w:rsid w:val="00027841"/>
    <w:rsid w:val="00045F22"/>
    <w:rsid w:val="00053796"/>
    <w:rsid w:val="00082602"/>
    <w:rsid w:val="00084FC9"/>
    <w:rsid w:val="00094810"/>
    <w:rsid w:val="000963F4"/>
    <w:rsid w:val="000A3D84"/>
    <w:rsid w:val="000B079D"/>
    <w:rsid w:val="000B4054"/>
    <w:rsid w:val="000B7320"/>
    <w:rsid w:val="000B7822"/>
    <w:rsid w:val="000C1E5D"/>
    <w:rsid w:val="000D35A9"/>
    <w:rsid w:val="000E022D"/>
    <w:rsid w:val="000E24EE"/>
    <w:rsid w:val="000E58B9"/>
    <w:rsid w:val="0010532A"/>
    <w:rsid w:val="00111E94"/>
    <w:rsid w:val="001217D6"/>
    <w:rsid w:val="00122D37"/>
    <w:rsid w:val="00123BBC"/>
    <w:rsid w:val="00130DC9"/>
    <w:rsid w:val="00136B12"/>
    <w:rsid w:val="00147F60"/>
    <w:rsid w:val="00151EA0"/>
    <w:rsid w:val="00157A28"/>
    <w:rsid w:val="00166EAD"/>
    <w:rsid w:val="00193A41"/>
    <w:rsid w:val="0019502E"/>
    <w:rsid w:val="00196319"/>
    <w:rsid w:val="00197663"/>
    <w:rsid w:val="001A2BCC"/>
    <w:rsid w:val="001A7F63"/>
    <w:rsid w:val="001B0575"/>
    <w:rsid w:val="001B236F"/>
    <w:rsid w:val="001C036B"/>
    <w:rsid w:val="001C610E"/>
    <w:rsid w:val="001D25CE"/>
    <w:rsid w:val="001E03BB"/>
    <w:rsid w:val="001F0F01"/>
    <w:rsid w:val="00210A2F"/>
    <w:rsid w:val="00215042"/>
    <w:rsid w:val="00222313"/>
    <w:rsid w:val="00235B09"/>
    <w:rsid w:val="00244BA6"/>
    <w:rsid w:val="002450E2"/>
    <w:rsid w:val="00250269"/>
    <w:rsid w:val="00254466"/>
    <w:rsid w:val="00261724"/>
    <w:rsid w:val="00272CFB"/>
    <w:rsid w:val="0027375F"/>
    <w:rsid w:val="0028478B"/>
    <w:rsid w:val="002A2003"/>
    <w:rsid w:val="002B50F1"/>
    <w:rsid w:val="002C54C0"/>
    <w:rsid w:val="002C5DDA"/>
    <w:rsid w:val="002C7A9F"/>
    <w:rsid w:val="002D71AA"/>
    <w:rsid w:val="002E2B4E"/>
    <w:rsid w:val="002E6005"/>
    <w:rsid w:val="002F1E1C"/>
    <w:rsid w:val="002F3E5B"/>
    <w:rsid w:val="0031105D"/>
    <w:rsid w:val="00313EF2"/>
    <w:rsid w:val="00327508"/>
    <w:rsid w:val="0033095F"/>
    <w:rsid w:val="00330A21"/>
    <w:rsid w:val="0034542D"/>
    <w:rsid w:val="00352E4A"/>
    <w:rsid w:val="00366FA1"/>
    <w:rsid w:val="00381638"/>
    <w:rsid w:val="00391D42"/>
    <w:rsid w:val="003A3868"/>
    <w:rsid w:val="003A4B7A"/>
    <w:rsid w:val="003B0EE0"/>
    <w:rsid w:val="003B2E7D"/>
    <w:rsid w:val="003B4E9D"/>
    <w:rsid w:val="003B58E6"/>
    <w:rsid w:val="003C6FF5"/>
    <w:rsid w:val="003D5FA6"/>
    <w:rsid w:val="003E6F5F"/>
    <w:rsid w:val="003F0DBB"/>
    <w:rsid w:val="003F1528"/>
    <w:rsid w:val="003F39E4"/>
    <w:rsid w:val="003F785F"/>
    <w:rsid w:val="00402E1E"/>
    <w:rsid w:val="0041128F"/>
    <w:rsid w:val="00413386"/>
    <w:rsid w:val="00417852"/>
    <w:rsid w:val="00417E3D"/>
    <w:rsid w:val="00430E15"/>
    <w:rsid w:val="00433C97"/>
    <w:rsid w:val="00446EFB"/>
    <w:rsid w:val="00453E13"/>
    <w:rsid w:val="00456B38"/>
    <w:rsid w:val="004626EF"/>
    <w:rsid w:val="00463EA7"/>
    <w:rsid w:val="00464041"/>
    <w:rsid w:val="00474320"/>
    <w:rsid w:val="004817FE"/>
    <w:rsid w:val="0048675C"/>
    <w:rsid w:val="0049154E"/>
    <w:rsid w:val="004963CD"/>
    <w:rsid w:val="004A2B07"/>
    <w:rsid w:val="004A5744"/>
    <w:rsid w:val="004A7C12"/>
    <w:rsid w:val="004C1EA0"/>
    <w:rsid w:val="004C2DA6"/>
    <w:rsid w:val="004C77CE"/>
    <w:rsid w:val="004E3B1F"/>
    <w:rsid w:val="004F234F"/>
    <w:rsid w:val="004F5ECF"/>
    <w:rsid w:val="005001B6"/>
    <w:rsid w:val="005143CF"/>
    <w:rsid w:val="005277A4"/>
    <w:rsid w:val="00531910"/>
    <w:rsid w:val="00537AE2"/>
    <w:rsid w:val="005418C6"/>
    <w:rsid w:val="00543F31"/>
    <w:rsid w:val="005550FC"/>
    <w:rsid w:val="00565FB6"/>
    <w:rsid w:val="005664E7"/>
    <w:rsid w:val="00585D2B"/>
    <w:rsid w:val="00587C44"/>
    <w:rsid w:val="005901DA"/>
    <w:rsid w:val="005A76B9"/>
    <w:rsid w:val="005B1C9E"/>
    <w:rsid w:val="005B7153"/>
    <w:rsid w:val="005D1ACF"/>
    <w:rsid w:val="005E1C20"/>
    <w:rsid w:val="005E1CF6"/>
    <w:rsid w:val="006076FA"/>
    <w:rsid w:val="00611C37"/>
    <w:rsid w:val="00613775"/>
    <w:rsid w:val="006152AA"/>
    <w:rsid w:val="0061644E"/>
    <w:rsid w:val="00626C36"/>
    <w:rsid w:val="00627283"/>
    <w:rsid w:val="00634753"/>
    <w:rsid w:val="00644AA7"/>
    <w:rsid w:val="00653818"/>
    <w:rsid w:val="00660A20"/>
    <w:rsid w:val="00660B86"/>
    <w:rsid w:val="0066264F"/>
    <w:rsid w:val="0066475B"/>
    <w:rsid w:val="00671627"/>
    <w:rsid w:val="00671765"/>
    <w:rsid w:val="0068143E"/>
    <w:rsid w:val="0068270C"/>
    <w:rsid w:val="006828AF"/>
    <w:rsid w:val="00683C4A"/>
    <w:rsid w:val="00684CF0"/>
    <w:rsid w:val="00684D12"/>
    <w:rsid w:val="00687467"/>
    <w:rsid w:val="006930E0"/>
    <w:rsid w:val="00696212"/>
    <w:rsid w:val="006965D2"/>
    <w:rsid w:val="00697676"/>
    <w:rsid w:val="006A2F03"/>
    <w:rsid w:val="006B0656"/>
    <w:rsid w:val="006B499D"/>
    <w:rsid w:val="006C402B"/>
    <w:rsid w:val="006C61CC"/>
    <w:rsid w:val="006D18B9"/>
    <w:rsid w:val="006E2D2A"/>
    <w:rsid w:val="006E2D5D"/>
    <w:rsid w:val="006E5E1C"/>
    <w:rsid w:val="006E7E15"/>
    <w:rsid w:val="006F0D40"/>
    <w:rsid w:val="006F0EEC"/>
    <w:rsid w:val="006F4AA5"/>
    <w:rsid w:val="00707B0A"/>
    <w:rsid w:val="00710F5F"/>
    <w:rsid w:val="00720C7C"/>
    <w:rsid w:val="00721126"/>
    <w:rsid w:val="00721EE6"/>
    <w:rsid w:val="00766A5B"/>
    <w:rsid w:val="007777DD"/>
    <w:rsid w:val="007A0A81"/>
    <w:rsid w:val="007A4720"/>
    <w:rsid w:val="007A647E"/>
    <w:rsid w:val="007C0C3D"/>
    <w:rsid w:val="007D632E"/>
    <w:rsid w:val="007E3C25"/>
    <w:rsid w:val="007E507F"/>
    <w:rsid w:val="007E5697"/>
    <w:rsid w:val="00800AD3"/>
    <w:rsid w:val="008025C9"/>
    <w:rsid w:val="0080421C"/>
    <w:rsid w:val="00804737"/>
    <w:rsid w:val="0082190D"/>
    <w:rsid w:val="0083658C"/>
    <w:rsid w:val="00847CF6"/>
    <w:rsid w:val="008579EB"/>
    <w:rsid w:val="008650D0"/>
    <w:rsid w:val="00877B81"/>
    <w:rsid w:val="00877E7A"/>
    <w:rsid w:val="00880B62"/>
    <w:rsid w:val="00881F8D"/>
    <w:rsid w:val="008864A7"/>
    <w:rsid w:val="00897CB2"/>
    <w:rsid w:val="008B2534"/>
    <w:rsid w:val="008B2983"/>
    <w:rsid w:val="008C0B9E"/>
    <w:rsid w:val="008C49D2"/>
    <w:rsid w:val="008D4C39"/>
    <w:rsid w:val="008E2492"/>
    <w:rsid w:val="008E481C"/>
    <w:rsid w:val="008E6EFC"/>
    <w:rsid w:val="008E724B"/>
    <w:rsid w:val="008F2BC9"/>
    <w:rsid w:val="008F3666"/>
    <w:rsid w:val="008F580C"/>
    <w:rsid w:val="00911B42"/>
    <w:rsid w:val="00913DFB"/>
    <w:rsid w:val="00913F81"/>
    <w:rsid w:val="009150EA"/>
    <w:rsid w:val="009167B5"/>
    <w:rsid w:val="00920D34"/>
    <w:rsid w:val="00935DD7"/>
    <w:rsid w:val="009463D2"/>
    <w:rsid w:val="00947290"/>
    <w:rsid w:val="0095075B"/>
    <w:rsid w:val="0095427C"/>
    <w:rsid w:val="009618E9"/>
    <w:rsid w:val="009650B5"/>
    <w:rsid w:val="00970E55"/>
    <w:rsid w:val="00974A08"/>
    <w:rsid w:val="00976160"/>
    <w:rsid w:val="00981F95"/>
    <w:rsid w:val="00993865"/>
    <w:rsid w:val="00997760"/>
    <w:rsid w:val="009C5B55"/>
    <w:rsid w:val="009D64A9"/>
    <w:rsid w:val="009F555D"/>
    <w:rsid w:val="00A13887"/>
    <w:rsid w:val="00A152B6"/>
    <w:rsid w:val="00A16639"/>
    <w:rsid w:val="00A22DED"/>
    <w:rsid w:val="00A46F96"/>
    <w:rsid w:val="00A52B0E"/>
    <w:rsid w:val="00A5376C"/>
    <w:rsid w:val="00A6202E"/>
    <w:rsid w:val="00A63230"/>
    <w:rsid w:val="00A71A00"/>
    <w:rsid w:val="00A769A9"/>
    <w:rsid w:val="00A87D02"/>
    <w:rsid w:val="00A97AD9"/>
    <w:rsid w:val="00AA0CF1"/>
    <w:rsid w:val="00AA16CB"/>
    <w:rsid w:val="00AA32C6"/>
    <w:rsid w:val="00AA65E8"/>
    <w:rsid w:val="00AB0E6D"/>
    <w:rsid w:val="00AB4BD4"/>
    <w:rsid w:val="00AB788E"/>
    <w:rsid w:val="00AC2FDC"/>
    <w:rsid w:val="00AC6C78"/>
    <w:rsid w:val="00AD25B2"/>
    <w:rsid w:val="00AE5450"/>
    <w:rsid w:val="00AE7E5F"/>
    <w:rsid w:val="00AF0441"/>
    <w:rsid w:val="00B07EB8"/>
    <w:rsid w:val="00B10646"/>
    <w:rsid w:val="00B24475"/>
    <w:rsid w:val="00B2639D"/>
    <w:rsid w:val="00B277EF"/>
    <w:rsid w:val="00B411DF"/>
    <w:rsid w:val="00B43A97"/>
    <w:rsid w:val="00B4447C"/>
    <w:rsid w:val="00B4742E"/>
    <w:rsid w:val="00B70685"/>
    <w:rsid w:val="00B70A1E"/>
    <w:rsid w:val="00B70BC4"/>
    <w:rsid w:val="00B70DAB"/>
    <w:rsid w:val="00B70DCD"/>
    <w:rsid w:val="00B72F7E"/>
    <w:rsid w:val="00B76EF6"/>
    <w:rsid w:val="00B777C8"/>
    <w:rsid w:val="00B8172E"/>
    <w:rsid w:val="00B82ADC"/>
    <w:rsid w:val="00B9371B"/>
    <w:rsid w:val="00BA260A"/>
    <w:rsid w:val="00BA58E9"/>
    <w:rsid w:val="00BB0D91"/>
    <w:rsid w:val="00BB2DE6"/>
    <w:rsid w:val="00BC1D29"/>
    <w:rsid w:val="00BC3325"/>
    <w:rsid w:val="00BC4BFA"/>
    <w:rsid w:val="00BC63A4"/>
    <w:rsid w:val="00BD2914"/>
    <w:rsid w:val="00BD492B"/>
    <w:rsid w:val="00BD4A3D"/>
    <w:rsid w:val="00BD4C35"/>
    <w:rsid w:val="00BD69AC"/>
    <w:rsid w:val="00BD7A9F"/>
    <w:rsid w:val="00C114D6"/>
    <w:rsid w:val="00C14C82"/>
    <w:rsid w:val="00C44258"/>
    <w:rsid w:val="00C5076E"/>
    <w:rsid w:val="00C50CD7"/>
    <w:rsid w:val="00C73F46"/>
    <w:rsid w:val="00C920E3"/>
    <w:rsid w:val="00CA1107"/>
    <w:rsid w:val="00CC3063"/>
    <w:rsid w:val="00CC46C5"/>
    <w:rsid w:val="00CD1F05"/>
    <w:rsid w:val="00CF1B39"/>
    <w:rsid w:val="00CF2C47"/>
    <w:rsid w:val="00D01BA0"/>
    <w:rsid w:val="00D01D7E"/>
    <w:rsid w:val="00D07ADC"/>
    <w:rsid w:val="00D12C09"/>
    <w:rsid w:val="00D16153"/>
    <w:rsid w:val="00D229B5"/>
    <w:rsid w:val="00D30A54"/>
    <w:rsid w:val="00D55450"/>
    <w:rsid w:val="00D61F8B"/>
    <w:rsid w:val="00D63834"/>
    <w:rsid w:val="00D64282"/>
    <w:rsid w:val="00D66BBF"/>
    <w:rsid w:val="00D72E58"/>
    <w:rsid w:val="00D73C7D"/>
    <w:rsid w:val="00D92AEC"/>
    <w:rsid w:val="00D946AF"/>
    <w:rsid w:val="00DA1186"/>
    <w:rsid w:val="00DA2F88"/>
    <w:rsid w:val="00DA4407"/>
    <w:rsid w:val="00DA57D8"/>
    <w:rsid w:val="00DC5F59"/>
    <w:rsid w:val="00DC705A"/>
    <w:rsid w:val="00DD5EAE"/>
    <w:rsid w:val="00DD68FB"/>
    <w:rsid w:val="00DE0D88"/>
    <w:rsid w:val="00DE211A"/>
    <w:rsid w:val="00DE28B4"/>
    <w:rsid w:val="00DE2D0C"/>
    <w:rsid w:val="00DF3959"/>
    <w:rsid w:val="00DF43EC"/>
    <w:rsid w:val="00DF77E1"/>
    <w:rsid w:val="00E018EB"/>
    <w:rsid w:val="00E05AF5"/>
    <w:rsid w:val="00E05B98"/>
    <w:rsid w:val="00E13CC7"/>
    <w:rsid w:val="00E2123D"/>
    <w:rsid w:val="00E215AA"/>
    <w:rsid w:val="00E24D45"/>
    <w:rsid w:val="00E3083E"/>
    <w:rsid w:val="00E320E6"/>
    <w:rsid w:val="00E321F7"/>
    <w:rsid w:val="00E37A40"/>
    <w:rsid w:val="00E41FDF"/>
    <w:rsid w:val="00E47A42"/>
    <w:rsid w:val="00E67D25"/>
    <w:rsid w:val="00E71B2F"/>
    <w:rsid w:val="00E71D93"/>
    <w:rsid w:val="00E72816"/>
    <w:rsid w:val="00E73437"/>
    <w:rsid w:val="00E90A96"/>
    <w:rsid w:val="00E91BA0"/>
    <w:rsid w:val="00EA46B1"/>
    <w:rsid w:val="00EA72A2"/>
    <w:rsid w:val="00EB363A"/>
    <w:rsid w:val="00EC7153"/>
    <w:rsid w:val="00ED18E1"/>
    <w:rsid w:val="00ED4B0B"/>
    <w:rsid w:val="00EE0778"/>
    <w:rsid w:val="00EE6083"/>
    <w:rsid w:val="00EF2D05"/>
    <w:rsid w:val="00F07E7E"/>
    <w:rsid w:val="00F27268"/>
    <w:rsid w:val="00F63418"/>
    <w:rsid w:val="00F76D78"/>
    <w:rsid w:val="00F86D0A"/>
    <w:rsid w:val="00F90316"/>
    <w:rsid w:val="00F95D5D"/>
    <w:rsid w:val="00F967D6"/>
    <w:rsid w:val="00FA0239"/>
    <w:rsid w:val="00FA07C5"/>
    <w:rsid w:val="00FA365F"/>
    <w:rsid w:val="00FA7E92"/>
    <w:rsid w:val="00FB5FA0"/>
    <w:rsid w:val="00FB7AB9"/>
    <w:rsid w:val="00FC136E"/>
    <w:rsid w:val="00FC2E2C"/>
    <w:rsid w:val="00FC3605"/>
    <w:rsid w:val="00FD137B"/>
    <w:rsid w:val="00FD252E"/>
    <w:rsid w:val="00FD377D"/>
    <w:rsid w:val="00FE4938"/>
    <w:rsid w:val="00FE7FF0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788E"/>
    <w:pPr>
      <w:keepNext/>
      <w:ind w:firstLine="709"/>
      <w:jc w:val="both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AB788E"/>
    <w:pPr>
      <w:keepNext/>
      <w:ind w:firstLine="720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AB788E"/>
    <w:pPr>
      <w:keepNext/>
      <w:ind w:firstLine="426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88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88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7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B788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7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B788E"/>
    <w:pPr>
      <w:ind w:left="72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B7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B788E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AB7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AB788E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B7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B78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B7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6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66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6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A20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A22D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2DE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22DE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22D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80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5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Default">
    <w:name w:val="Default"/>
    <w:rsid w:val="004A5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с отступом Знак1"/>
    <w:basedOn w:val="a0"/>
    <w:rsid w:val="003B4E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9601-1890-445B-B603-C626AC45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Покопцева С.Д.</dc:creator>
  <cp:lastModifiedBy>dda</cp:lastModifiedBy>
  <cp:revision>38</cp:revision>
  <cp:lastPrinted>2015-12-14T05:25:00Z</cp:lastPrinted>
  <dcterms:created xsi:type="dcterms:W3CDTF">2015-12-06T10:18:00Z</dcterms:created>
  <dcterms:modified xsi:type="dcterms:W3CDTF">2015-12-14T09:13:00Z</dcterms:modified>
</cp:coreProperties>
</file>